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B6EF4" w14:textId="77777777" w:rsidR="00682A92" w:rsidRDefault="00682A92">
      <w:pPr>
        <w:pStyle w:val="CRCoverPage"/>
        <w:tabs>
          <w:tab w:val="right" w:pos="9639"/>
        </w:tabs>
        <w:spacing w:after="0"/>
        <w:rPr>
          <w:b/>
          <w:noProof/>
          <w:sz w:val="24"/>
        </w:rPr>
      </w:pPr>
    </w:p>
    <w:p w14:paraId="391C491A" w14:textId="5A5AD6AF"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B539AB">
        <w:rPr>
          <w:b/>
          <w:noProof/>
          <w:sz w:val="24"/>
        </w:rPr>
        <w:t>13</w:t>
      </w:r>
      <w:r w:rsidR="0014091E">
        <w:rPr>
          <w:b/>
          <w:noProof/>
          <w:sz w:val="24"/>
        </w:rPr>
        <w:t>2</w:t>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97641">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697641">
        <w:rPr>
          <w:b/>
          <w:i/>
          <w:noProof/>
          <w:sz w:val="28"/>
        </w:rPr>
        <w:t>S2-19</w:t>
      </w:r>
      <w:r w:rsidR="00344231">
        <w:rPr>
          <w:b/>
          <w:i/>
          <w:noProof/>
          <w:sz w:val="28"/>
        </w:rPr>
        <w:t>0</w:t>
      </w:r>
      <w:r w:rsidR="00841E04">
        <w:rPr>
          <w:b/>
          <w:i/>
          <w:noProof/>
          <w:sz w:val="28"/>
        </w:rPr>
        <w:t>3583</w:t>
      </w:r>
      <w:r w:rsidR="00A06869">
        <w:rPr>
          <w:b/>
          <w:i/>
          <w:noProof/>
          <w:sz w:val="28"/>
        </w:rPr>
        <w:fldChar w:fldCharType="end"/>
      </w:r>
    </w:p>
    <w:p w14:paraId="0D2D48B5" w14:textId="4869444F" w:rsidR="001E41F3" w:rsidRDefault="0014091E" w:rsidP="005E2C44">
      <w:pPr>
        <w:pStyle w:val="CRCoverPage"/>
        <w:outlineLvl w:val="0"/>
        <w:rPr>
          <w:b/>
          <w:noProof/>
          <w:sz w:val="24"/>
        </w:rPr>
      </w:pPr>
      <w:r>
        <w:rPr>
          <w:b/>
          <w:noProof/>
          <w:sz w:val="24"/>
        </w:rPr>
        <w:t>Xi’an</w:t>
      </w:r>
      <w:r w:rsidR="00B539AB">
        <w:rPr>
          <w:b/>
          <w:noProof/>
          <w:sz w:val="24"/>
        </w:rPr>
        <w:t>,</w:t>
      </w:r>
      <w:r w:rsidR="001E41F3">
        <w:rPr>
          <w:b/>
          <w:noProof/>
          <w:sz w:val="24"/>
        </w:rPr>
        <w:t xml:space="preserve"> </w:t>
      </w:r>
      <w:r>
        <w:rPr>
          <w:b/>
          <w:noProof/>
          <w:sz w:val="24"/>
        </w:rPr>
        <w:t>China</w:t>
      </w:r>
      <w:r w:rsidR="001E41F3">
        <w:rPr>
          <w:b/>
          <w:noProof/>
          <w:sz w:val="24"/>
        </w:rPr>
        <w:t xml:space="preserve">, </w:t>
      </w:r>
      <w:r>
        <w:rPr>
          <w:b/>
          <w:noProof/>
          <w:sz w:val="24"/>
        </w:rPr>
        <w:t>8</w:t>
      </w:r>
      <w:r w:rsidR="00B539AB" w:rsidRPr="00B539AB">
        <w:rPr>
          <w:b/>
          <w:noProof/>
          <w:sz w:val="24"/>
        </w:rPr>
        <w:t xml:space="preserve"> - 1</w:t>
      </w:r>
      <w:r>
        <w:rPr>
          <w:b/>
          <w:noProof/>
          <w:sz w:val="24"/>
        </w:rPr>
        <w:t>2</w:t>
      </w:r>
      <w:r w:rsidR="00B539AB" w:rsidRPr="00B539AB">
        <w:rPr>
          <w:b/>
          <w:noProof/>
          <w:sz w:val="24"/>
        </w:rPr>
        <w:t xml:space="preserve"> </w:t>
      </w:r>
      <w:r>
        <w:rPr>
          <w:b/>
          <w:noProof/>
          <w:sz w:val="24"/>
        </w:rPr>
        <w:t>April</w:t>
      </w:r>
      <w:r w:rsidR="00B539AB">
        <w:rPr>
          <w:b/>
          <w:noProof/>
          <w:sz w:val="24"/>
        </w:rPr>
        <w:t>,</w:t>
      </w:r>
      <w:r w:rsidR="00B539AB" w:rsidRPr="00B539AB">
        <w:rPr>
          <w:b/>
          <w:noProof/>
          <w:sz w:val="24"/>
        </w:rPr>
        <w:t xml:space="preserve"> 2019</w:t>
      </w:r>
      <w:r w:rsidR="00B539AB">
        <w:rPr>
          <w:b/>
          <w:noProof/>
          <w:sz w:val="24"/>
        </w:rPr>
        <w:t xml:space="preserve"> </w:t>
      </w:r>
      <w:r w:rsidR="00055B6E">
        <w:rPr>
          <w:b/>
          <w:noProof/>
          <w:sz w:val="24"/>
        </w:rPr>
        <w:t xml:space="preserve">                                                        </w:t>
      </w:r>
      <w:r w:rsidR="00A870F7" w:rsidRPr="00055B6E">
        <w:rPr>
          <w:b/>
          <w:noProof/>
          <w:color w:val="548DD4" w:themeColor="text2" w:themeTint="99"/>
          <w:sz w:val="21"/>
        </w:rPr>
        <w:t xml:space="preserve">(revision of </w:t>
      </w:r>
      <w:r w:rsidR="00055B6E" w:rsidRPr="00055B6E">
        <w:rPr>
          <w:b/>
          <w:noProof/>
          <w:color w:val="548DD4" w:themeColor="text2" w:themeTint="99"/>
          <w:sz w:val="21"/>
        </w:rPr>
        <w:t>S2-1900247)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7A76BD" w14:textId="77777777" w:rsidTr="00547111">
        <w:tc>
          <w:tcPr>
            <w:tcW w:w="9641" w:type="dxa"/>
            <w:gridSpan w:val="9"/>
            <w:tcBorders>
              <w:top w:val="single" w:sz="4" w:space="0" w:color="auto"/>
              <w:left w:val="single" w:sz="4" w:space="0" w:color="auto"/>
              <w:right w:val="single" w:sz="4" w:space="0" w:color="auto"/>
            </w:tcBorders>
          </w:tcPr>
          <w:p w14:paraId="1D4B0E9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5741011" w14:textId="77777777" w:rsidTr="00547111">
        <w:tc>
          <w:tcPr>
            <w:tcW w:w="9641" w:type="dxa"/>
            <w:gridSpan w:val="9"/>
            <w:tcBorders>
              <w:left w:val="single" w:sz="4" w:space="0" w:color="auto"/>
              <w:right w:val="single" w:sz="4" w:space="0" w:color="auto"/>
            </w:tcBorders>
          </w:tcPr>
          <w:p w14:paraId="6C2A14FD" w14:textId="77777777" w:rsidR="001E41F3" w:rsidRDefault="001E41F3">
            <w:pPr>
              <w:pStyle w:val="CRCoverPage"/>
              <w:spacing w:after="0"/>
              <w:jc w:val="center"/>
              <w:rPr>
                <w:noProof/>
              </w:rPr>
            </w:pPr>
            <w:r>
              <w:rPr>
                <w:b/>
                <w:noProof/>
                <w:sz w:val="32"/>
              </w:rPr>
              <w:t>CHANGE REQUEST</w:t>
            </w:r>
          </w:p>
        </w:tc>
      </w:tr>
      <w:tr w:rsidR="001E41F3" w14:paraId="40750C3B" w14:textId="77777777" w:rsidTr="00547111">
        <w:tc>
          <w:tcPr>
            <w:tcW w:w="9641" w:type="dxa"/>
            <w:gridSpan w:val="9"/>
            <w:tcBorders>
              <w:left w:val="single" w:sz="4" w:space="0" w:color="auto"/>
              <w:right w:val="single" w:sz="4" w:space="0" w:color="auto"/>
            </w:tcBorders>
          </w:tcPr>
          <w:p w14:paraId="70993437" w14:textId="77777777" w:rsidR="001E41F3" w:rsidRDefault="001E41F3">
            <w:pPr>
              <w:pStyle w:val="CRCoverPage"/>
              <w:spacing w:after="0"/>
              <w:rPr>
                <w:noProof/>
                <w:sz w:val="8"/>
                <w:szCs w:val="8"/>
              </w:rPr>
            </w:pPr>
          </w:p>
        </w:tc>
      </w:tr>
      <w:tr w:rsidR="001E41F3" w14:paraId="4AFBA744" w14:textId="77777777" w:rsidTr="00547111">
        <w:tc>
          <w:tcPr>
            <w:tcW w:w="142" w:type="dxa"/>
            <w:tcBorders>
              <w:left w:val="single" w:sz="4" w:space="0" w:color="auto"/>
            </w:tcBorders>
          </w:tcPr>
          <w:p w14:paraId="6562FCC9" w14:textId="77777777" w:rsidR="001E41F3" w:rsidRDefault="001E41F3">
            <w:pPr>
              <w:pStyle w:val="CRCoverPage"/>
              <w:spacing w:after="0"/>
              <w:jc w:val="right"/>
              <w:rPr>
                <w:noProof/>
              </w:rPr>
            </w:pPr>
          </w:p>
        </w:tc>
        <w:tc>
          <w:tcPr>
            <w:tcW w:w="1559" w:type="dxa"/>
            <w:shd w:val="pct30" w:color="FFFF00" w:fill="auto"/>
          </w:tcPr>
          <w:p w14:paraId="2188A48E" w14:textId="77777777" w:rsidR="001E41F3" w:rsidRPr="00410371" w:rsidRDefault="00344231" w:rsidP="00E13F3D">
            <w:pPr>
              <w:pStyle w:val="CRCoverPage"/>
              <w:spacing w:after="0"/>
              <w:jc w:val="right"/>
              <w:rPr>
                <w:b/>
                <w:noProof/>
                <w:sz w:val="28"/>
              </w:rPr>
            </w:pPr>
            <w:r>
              <w:rPr>
                <w:b/>
                <w:noProof/>
                <w:sz w:val="28"/>
              </w:rPr>
              <w:t>23.724</w:t>
            </w:r>
          </w:p>
        </w:tc>
        <w:tc>
          <w:tcPr>
            <w:tcW w:w="709" w:type="dxa"/>
          </w:tcPr>
          <w:p w14:paraId="121DA6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98415D" w14:textId="77777777" w:rsidR="001E41F3" w:rsidRPr="00410371" w:rsidRDefault="00344231" w:rsidP="00547111">
            <w:pPr>
              <w:pStyle w:val="CRCoverPage"/>
              <w:spacing w:after="0"/>
              <w:rPr>
                <w:noProof/>
              </w:rPr>
            </w:pPr>
            <w:r>
              <w:rPr>
                <w:b/>
                <w:noProof/>
                <w:sz w:val="28"/>
              </w:rPr>
              <w:t>0001</w:t>
            </w:r>
          </w:p>
        </w:tc>
        <w:tc>
          <w:tcPr>
            <w:tcW w:w="709" w:type="dxa"/>
          </w:tcPr>
          <w:p w14:paraId="6A1039A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812765" w14:textId="77777777" w:rsidR="001E41F3" w:rsidRPr="00410371" w:rsidRDefault="00CF3761" w:rsidP="00E13F3D">
            <w:pPr>
              <w:pStyle w:val="CRCoverPage"/>
              <w:spacing w:after="0"/>
              <w:jc w:val="center"/>
              <w:rPr>
                <w:b/>
                <w:noProof/>
              </w:rPr>
            </w:pPr>
            <w:r>
              <w:rPr>
                <w:b/>
                <w:noProof/>
                <w:sz w:val="28"/>
              </w:rPr>
              <w:t>1</w:t>
            </w:r>
          </w:p>
        </w:tc>
        <w:tc>
          <w:tcPr>
            <w:tcW w:w="2410" w:type="dxa"/>
          </w:tcPr>
          <w:p w14:paraId="74D11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B04311"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4231">
              <w:rPr>
                <w:b/>
                <w:noProof/>
                <w:sz w:val="28"/>
              </w:rPr>
              <w:t>16.0</w:t>
            </w:r>
            <w:r w:rsidR="006A5E05">
              <w:rPr>
                <w:b/>
                <w:noProof/>
                <w:sz w:val="28"/>
              </w:rPr>
              <w:t>.0</w:t>
            </w:r>
            <w:r>
              <w:rPr>
                <w:b/>
                <w:noProof/>
                <w:sz w:val="28"/>
              </w:rPr>
              <w:fldChar w:fldCharType="end"/>
            </w:r>
          </w:p>
        </w:tc>
        <w:tc>
          <w:tcPr>
            <w:tcW w:w="143" w:type="dxa"/>
            <w:tcBorders>
              <w:right w:val="single" w:sz="4" w:space="0" w:color="auto"/>
            </w:tcBorders>
          </w:tcPr>
          <w:p w14:paraId="6C09B1EC" w14:textId="77777777" w:rsidR="001E41F3" w:rsidRDefault="001E41F3">
            <w:pPr>
              <w:pStyle w:val="CRCoverPage"/>
              <w:spacing w:after="0"/>
              <w:rPr>
                <w:noProof/>
              </w:rPr>
            </w:pPr>
          </w:p>
        </w:tc>
      </w:tr>
      <w:tr w:rsidR="001E41F3" w14:paraId="203C6E6A" w14:textId="77777777" w:rsidTr="00547111">
        <w:tc>
          <w:tcPr>
            <w:tcW w:w="9641" w:type="dxa"/>
            <w:gridSpan w:val="9"/>
            <w:tcBorders>
              <w:left w:val="single" w:sz="4" w:space="0" w:color="auto"/>
              <w:right w:val="single" w:sz="4" w:space="0" w:color="auto"/>
            </w:tcBorders>
          </w:tcPr>
          <w:p w14:paraId="334CB159" w14:textId="77777777" w:rsidR="001E41F3" w:rsidRDefault="001E41F3">
            <w:pPr>
              <w:pStyle w:val="CRCoverPage"/>
              <w:spacing w:after="0"/>
              <w:rPr>
                <w:noProof/>
              </w:rPr>
            </w:pPr>
          </w:p>
        </w:tc>
      </w:tr>
      <w:tr w:rsidR="001E41F3" w14:paraId="3160D3F6" w14:textId="77777777" w:rsidTr="00547111">
        <w:tc>
          <w:tcPr>
            <w:tcW w:w="9641" w:type="dxa"/>
            <w:gridSpan w:val="9"/>
            <w:tcBorders>
              <w:top w:val="single" w:sz="4" w:space="0" w:color="auto"/>
            </w:tcBorders>
          </w:tcPr>
          <w:p w14:paraId="49648C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9CD77EE" w14:textId="77777777" w:rsidTr="00547111">
        <w:tc>
          <w:tcPr>
            <w:tcW w:w="9641" w:type="dxa"/>
            <w:gridSpan w:val="9"/>
          </w:tcPr>
          <w:p w14:paraId="6AB05583" w14:textId="77777777" w:rsidR="001E41F3" w:rsidRDefault="001E41F3">
            <w:pPr>
              <w:pStyle w:val="CRCoverPage"/>
              <w:spacing w:after="0"/>
              <w:rPr>
                <w:noProof/>
                <w:sz w:val="8"/>
                <w:szCs w:val="8"/>
              </w:rPr>
            </w:pPr>
          </w:p>
        </w:tc>
      </w:tr>
    </w:tbl>
    <w:p w14:paraId="2A7EAA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AA077" w14:textId="77777777" w:rsidTr="00A7671C">
        <w:tc>
          <w:tcPr>
            <w:tcW w:w="2835" w:type="dxa"/>
          </w:tcPr>
          <w:p w14:paraId="585323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76F4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1C6E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B939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DFE7AD" w14:textId="77777777" w:rsidR="00F25D98" w:rsidRDefault="00F25D98" w:rsidP="001E41F3">
            <w:pPr>
              <w:pStyle w:val="CRCoverPage"/>
              <w:spacing w:after="0"/>
              <w:jc w:val="center"/>
              <w:rPr>
                <w:b/>
                <w:caps/>
                <w:noProof/>
              </w:rPr>
            </w:pPr>
          </w:p>
        </w:tc>
        <w:tc>
          <w:tcPr>
            <w:tcW w:w="2126" w:type="dxa"/>
          </w:tcPr>
          <w:p w14:paraId="77C79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9A2568" w14:textId="77777777" w:rsidR="00F25D98" w:rsidRDefault="00344231" w:rsidP="001E41F3">
            <w:pPr>
              <w:pStyle w:val="CRCoverPage"/>
              <w:spacing w:after="0"/>
              <w:jc w:val="center"/>
              <w:rPr>
                <w:b/>
                <w:caps/>
                <w:noProof/>
              </w:rPr>
            </w:pPr>
            <w:r>
              <w:rPr>
                <w:b/>
                <w:caps/>
                <w:noProof/>
              </w:rPr>
              <w:t>X</w:t>
            </w:r>
          </w:p>
        </w:tc>
        <w:tc>
          <w:tcPr>
            <w:tcW w:w="1418" w:type="dxa"/>
            <w:tcBorders>
              <w:left w:val="nil"/>
            </w:tcBorders>
          </w:tcPr>
          <w:p w14:paraId="1799E9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CF6F4" w14:textId="77777777" w:rsidR="00F25D98" w:rsidRDefault="00277829" w:rsidP="001E41F3">
            <w:pPr>
              <w:pStyle w:val="CRCoverPage"/>
              <w:spacing w:after="0"/>
              <w:jc w:val="center"/>
              <w:rPr>
                <w:b/>
                <w:bCs/>
                <w:caps/>
                <w:noProof/>
              </w:rPr>
            </w:pPr>
            <w:r>
              <w:rPr>
                <w:b/>
                <w:bCs/>
                <w:caps/>
                <w:noProof/>
              </w:rPr>
              <w:t>X</w:t>
            </w:r>
          </w:p>
        </w:tc>
      </w:tr>
    </w:tbl>
    <w:p w14:paraId="0C1AED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94F1B9" w14:textId="77777777" w:rsidTr="00547111">
        <w:tc>
          <w:tcPr>
            <w:tcW w:w="9640" w:type="dxa"/>
            <w:gridSpan w:val="11"/>
          </w:tcPr>
          <w:p w14:paraId="0012E2D7" w14:textId="77777777" w:rsidR="001E41F3" w:rsidRDefault="001E41F3">
            <w:pPr>
              <w:pStyle w:val="CRCoverPage"/>
              <w:spacing w:after="0"/>
              <w:rPr>
                <w:noProof/>
                <w:sz w:val="8"/>
                <w:szCs w:val="8"/>
              </w:rPr>
            </w:pPr>
          </w:p>
        </w:tc>
      </w:tr>
      <w:tr w:rsidR="001E41F3" w14:paraId="1E50C21D" w14:textId="77777777" w:rsidTr="00547111">
        <w:tc>
          <w:tcPr>
            <w:tcW w:w="1843" w:type="dxa"/>
            <w:tcBorders>
              <w:top w:val="single" w:sz="4" w:space="0" w:color="auto"/>
              <w:left w:val="single" w:sz="4" w:space="0" w:color="auto"/>
            </w:tcBorders>
          </w:tcPr>
          <w:p w14:paraId="400A39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3C608C" w14:textId="22618726" w:rsidR="001E41F3" w:rsidRPr="00344231" w:rsidRDefault="00344231">
            <w:pPr>
              <w:pStyle w:val="CRCoverPage"/>
              <w:spacing w:after="0"/>
              <w:ind w:left="100"/>
              <w:rPr>
                <w:noProof/>
              </w:rPr>
            </w:pPr>
            <w:r w:rsidRPr="00344231">
              <w:rPr>
                <w:rFonts w:cs="Arial"/>
              </w:rPr>
              <w:t>New solution RRC</w:t>
            </w:r>
            <w:r w:rsidR="003F0978">
              <w:rPr>
                <w:rFonts w:cs="Arial"/>
              </w:rPr>
              <w:t xml:space="preserve"> </w:t>
            </w:r>
            <w:r w:rsidRPr="00344231">
              <w:rPr>
                <w:rFonts w:cs="Arial"/>
              </w:rPr>
              <w:t>Inactive with longer sleep time</w:t>
            </w:r>
          </w:p>
        </w:tc>
      </w:tr>
      <w:tr w:rsidR="001E41F3" w14:paraId="1CD1AF65" w14:textId="77777777" w:rsidTr="00547111">
        <w:tc>
          <w:tcPr>
            <w:tcW w:w="1843" w:type="dxa"/>
            <w:tcBorders>
              <w:left w:val="single" w:sz="4" w:space="0" w:color="auto"/>
            </w:tcBorders>
          </w:tcPr>
          <w:p w14:paraId="1B3391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39ED9" w14:textId="77777777" w:rsidR="001E41F3" w:rsidRDefault="001E41F3">
            <w:pPr>
              <w:pStyle w:val="CRCoverPage"/>
              <w:spacing w:after="0"/>
              <w:rPr>
                <w:noProof/>
                <w:sz w:val="8"/>
                <w:szCs w:val="8"/>
              </w:rPr>
            </w:pPr>
          </w:p>
        </w:tc>
      </w:tr>
      <w:tr w:rsidR="001E41F3" w14:paraId="49077960" w14:textId="77777777" w:rsidTr="00547111">
        <w:tc>
          <w:tcPr>
            <w:tcW w:w="1843" w:type="dxa"/>
            <w:tcBorders>
              <w:left w:val="single" w:sz="4" w:space="0" w:color="auto"/>
            </w:tcBorders>
          </w:tcPr>
          <w:p w14:paraId="334270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F17AFA" w14:textId="0F7204B2" w:rsidR="001E41F3" w:rsidRDefault="004067C6">
            <w:pPr>
              <w:pStyle w:val="CRCoverPage"/>
              <w:spacing w:after="0"/>
              <w:ind w:left="100"/>
              <w:rPr>
                <w:noProof/>
              </w:rPr>
            </w:pPr>
            <w:r>
              <w:rPr>
                <w:noProof/>
              </w:rPr>
              <w:t>Sony</w:t>
            </w:r>
          </w:p>
        </w:tc>
      </w:tr>
      <w:tr w:rsidR="001E41F3" w14:paraId="1E71D12E" w14:textId="77777777" w:rsidTr="00547111">
        <w:tc>
          <w:tcPr>
            <w:tcW w:w="1843" w:type="dxa"/>
            <w:tcBorders>
              <w:left w:val="single" w:sz="4" w:space="0" w:color="auto"/>
            </w:tcBorders>
          </w:tcPr>
          <w:p w14:paraId="3EC826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1ED0"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45DEA5A5" w14:textId="77777777" w:rsidTr="00547111">
        <w:tc>
          <w:tcPr>
            <w:tcW w:w="1843" w:type="dxa"/>
            <w:tcBorders>
              <w:left w:val="single" w:sz="4" w:space="0" w:color="auto"/>
            </w:tcBorders>
          </w:tcPr>
          <w:p w14:paraId="0F728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A5A603" w14:textId="77777777" w:rsidR="001E41F3" w:rsidRDefault="001E41F3">
            <w:pPr>
              <w:pStyle w:val="CRCoverPage"/>
              <w:spacing w:after="0"/>
              <w:rPr>
                <w:noProof/>
                <w:sz w:val="8"/>
                <w:szCs w:val="8"/>
              </w:rPr>
            </w:pPr>
          </w:p>
        </w:tc>
      </w:tr>
      <w:tr w:rsidR="001E41F3" w14:paraId="42AEDF93" w14:textId="77777777" w:rsidTr="00547111">
        <w:tc>
          <w:tcPr>
            <w:tcW w:w="1843" w:type="dxa"/>
            <w:tcBorders>
              <w:left w:val="single" w:sz="4" w:space="0" w:color="auto"/>
            </w:tcBorders>
          </w:tcPr>
          <w:p w14:paraId="09857B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50E1B" w14:textId="77777777" w:rsidR="001E41F3" w:rsidRDefault="00393F21">
            <w:pPr>
              <w:pStyle w:val="CRCoverPage"/>
              <w:spacing w:after="0"/>
              <w:ind w:left="100"/>
              <w:rPr>
                <w:noProof/>
              </w:rPr>
            </w:pPr>
            <w:r>
              <w:rPr>
                <w:noProof/>
              </w:rPr>
              <w:t>FS</w:t>
            </w:r>
            <w:r w:rsidR="00B91313">
              <w:rPr>
                <w:noProof/>
              </w:rPr>
              <w:t>_</w:t>
            </w:r>
            <w:r w:rsidR="00A06869">
              <w:rPr>
                <w:noProof/>
              </w:rPr>
              <w:fldChar w:fldCharType="begin"/>
            </w:r>
            <w:r w:rsidR="00A06869">
              <w:rPr>
                <w:noProof/>
              </w:rPr>
              <w:instrText xml:space="preserve"> DOCPROPERTY  RelatedWis  \* MERGEFORMAT </w:instrText>
            </w:r>
            <w:r w:rsidR="00A06869">
              <w:rPr>
                <w:noProof/>
              </w:rPr>
              <w:fldChar w:fldCharType="separate"/>
            </w:r>
            <w:r w:rsidR="00B91313">
              <w:rPr>
                <w:noProof/>
              </w:rPr>
              <w:t>CIoT_</w:t>
            </w:r>
            <w:r w:rsidR="00697641">
              <w:rPr>
                <w:noProof/>
              </w:rPr>
              <w:t>5G</w:t>
            </w:r>
            <w:r w:rsidR="00A06869">
              <w:rPr>
                <w:noProof/>
              </w:rPr>
              <w:fldChar w:fldCharType="end"/>
            </w:r>
          </w:p>
        </w:tc>
        <w:tc>
          <w:tcPr>
            <w:tcW w:w="567" w:type="dxa"/>
            <w:tcBorders>
              <w:left w:val="nil"/>
            </w:tcBorders>
          </w:tcPr>
          <w:p w14:paraId="4E5AFF3E" w14:textId="77777777" w:rsidR="001E41F3" w:rsidRDefault="001E41F3">
            <w:pPr>
              <w:pStyle w:val="CRCoverPage"/>
              <w:spacing w:after="0"/>
              <w:ind w:right="100"/>
              <w:rPr>
                <w:noProof/>
              </w:rPr>
            </w:pPr>
          </w:p>
        </w:tc>
        <w:tc>
          <w:tcPr>
            <w:tcW w:w="1417" w:type="dxa"/>
            <w:gridSpan w:val="3"/>
            <w:tcBorders>
              <w:left w:val="nil"/>
            </w:tcBorders>
          </w:tcPr>
          <w:p w14:paraId="13FEDA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1B8AF6" w14:textId="74305473" w:rsidR="001E41F3" w:rsidRDefault="00C9507B" w:rsidP="00C9507B">
            <w:pPr>
              <w:pStyle w:val="CRCoverPage"/>
              <w:spacing w:after="0"/>
              <w:rPr>
                <w:noProof/>
              </w:rPr>
            </w:pPr>
            <w:r>
              <w:rPr>
                <w:noProof/>
              </w:rPr>
              <w:t>2019-0</w:t>
            </w:r>
            <w:r w:rsidR="00BB533F">
              <w:rPr>
                <w:noProof/>
              </w:rPr>
              <w:t>4</w:t>
            </w:r>
            <w:r>
              <w:rPr>
                <w:noProof/>
              </w:rPr>
              <w:t>-</w:t>
            </w:r>
            <w:r w:rsidR="00BB533F">
              <w:rPr>
                <w:noProof/>
              </w:rPr>
              <w:t>08</w:t>
            </w:r>
            <w:bookmarkStart w:id="1" w:name="_GoBack"/>
            <w:bookmarkEnd w:id="1"/>
          </w:p>
        </w:tc>
      </w:tr>
      <w:tr w:rsidR="001E41F3" w14:paraId="20148571" w14:textId="77777777" w:rsidTr="00547111">
        <w:tc>
          <w:tcPr>
            <w:tcW w:w="1843" w:type="dxa"/>
            <w:tcBorders>
              <w:left w:val="single" w:sz="4" w:space="0" w:color="auto"/>
            </w:tcBorders>
          </w:tcPr>
          <w:p w14:paraId="49C3ECEF" w14:textId="77777777" w:rsidR="001E41F3" w:rsidRDefault="001E41F3">
            <w:pPr>
              <w:pStyle w:val="CRCoverPage"/>
              <w:spacing w:after="0"/>
              <w:rPr>
                <w:b/>
                <w:i/>
                <w:noProof/>
                <w:sz w:val="8"/>
                <w:szCs w:val="8"/>
              </w:rPr>
            </w:pPr>
          </w:p>
        </w:tc>
        <w:tc>
          <w:tcPr>
            <w:tcW w:w="1986" w:type="dxa"/>
            <w:gridSpan w:val="4"/>
          </w:tcPr>
          <w:p w14:paraId="7C656131" w14:textId="77777777" w:rsidR="001E41F3" w:rsidRDefault="001E41F3">
            <w:pPr>
              <w:pStyle w:val="CRCoverPage"/>
              <w:spacing w:after="0"/>
              <w:rPr>
                <w:noProof/>
                <w:sz w:val="8"/>
                <w:szCs w:val="8"/>
              </w:rPr>
            </w:pPr>
          </w:p>
        </w:tc>
        <w:tc>
          <w:tcPr>
            <w:tcW w:w="2267" w:type="dxa"/>
            <w:gridSpan w:val="2"/>
          </w:tcPr>
          <w:p w14:paraId="584E82DF" w14:textId="77777777" w:rsidR="001E41F3" w:rsidRDefault="001E41F3">
            <w:pPr>
              <w:pStyle w:val="CRCoverPage"/>
              <w:spacing w:after="0"/>
              <w:rPr>
                <w:noProof/>
                <w:sz w:val="8"/>
                <w:szCs w:val="8"/>
              </w:rPr>
            </w:pPr>
          </w:p>
        </w:tc>
        <w:tc>
          <w:tcPr>
            <w:tcW w:w="1417" w:type="dxa"/>
            <w:gridSpan w:val="3"/>
          </w:tcPr>
          <w:p w14:paraId="56FF7868" w14:textId="77777777" w:rsidR="001E41F3" w:rsidRDefault="001E41F3">
            <w:pPr>
              <w:pStyle w:val="CRCoverPage"/>
              <w:spacing w:after="0"/>
              <w:rPr>
                <w:noProof/>
                <w:sz w:val="8"/>
                <w:szCs w:val="8"/>
              </w:rPr>
            </w:pPr>
          </w:p>
        </w:tc>
        <w:tc>
          <w:tcPr>
            <w:tcW w:w="2127" w:type="dxa"/>
            <w:tcBorders>
              <w:right w:val="single" w:sz="4" w:space="0" w:color="auto"/>
            </w:tcBorders>
          </w:tcPr>
          <w:p w14:paraId="21BB0DFE" w14:textId="77777777" w:rsidR="001E41F3" w:rsidRDefault="001E41F3">
            <w:pPr>
              <w:pStyle w:val="CRCoverPage"/>
              <w:spacing w:after="0"/>
              <w:rPr>
                <w:noProof/>
                <w:sz w:val="8"/>
                <w:szCs w:val="8"/>
              </w:rPr>
            </w:pPr>
          </w:p>
        </w:tc>
      </w:tr>
      <w:tr w:rsidR="001E41F3" w14:paraId="085648EB" w14:textId="77777777" w:rsidTr="00547111">
        <w:trPr>
          <w:cantSplit/>
        </w:trPr>
        <w:tc>
          <w:tcPr>
            <w:tcW w:w="1843" w:type="dxa"/>
            <w:tcBorders>
              <w:left w:val="single" w:sz="4" w:space="0" w:color="auto"/>
            </w:tcBorders>
          </w:tcPr>
          <w:p w14:paraId="4E5014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2C3AF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641">
              <w:rPr>
                <w:b/>
                <w:noProof/>
              </w:rPr>
              <w:t>B</w:t>
            </w:r>
            <w:r>
              <w:rPr>
                <w:b/>
                <w:noProof/>
              </w:rPr>
              <w:fldChar w:fldCharType="end"/>
            </w:r>
          </w:p>
        </w:tc>
        <w:tc>
          <w:tcPr>
            <w:tcW w:w="3402" w:type="dxa"/>
            <w:gridSpan w:val="5"/>
            <w:tcBorders>
              <w:left w:val="nil"/>
            </w:tcBorders>
          </w:tcPr>
          <w:p w14:paraId="48DE02DF" w14:textId="77777777" w:rsidR="001E41F3" w:rsidRDefault="001E41F3">
            <w:pPr>
              <w:pStyle w:val="CRCoverPage"/>
              <w:spacing w:after="0"/>
              <w:rPr>
                <w:noProof/>
              </w:rPr>
            </w:pPr>
          </w:p>
        </w:tc>
        <w:tc>
          <w:tcPr>
            <w:tcW w:w="1417" w:type="dxa"/>
            <w:gridSpan w:val="3"/>
            <w:tcBorders>
              <w:left w:val="nil"/>
            </w:tcBorders>
          </w:tcPr>
          <w:p w14:paraId="0820FE4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C6C3E6"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386DCB46" w14:textId="77777777" w:rsidTr="00547111">
        <w:tc>
          <w:tcPr>
            <w:tcW w:w="1843" w:type="dxa"/>
            <w:tcBorders>
              <w:left w:val="single" w:sz="4" w:space="0" w:color="auto"/>
              <w:bottom w:val="single" w:sz="4" w:space="0" w:color="auto"/>
            </w:tcBorders>
          </w:tcPr>
          <w:p w14:paraId="7138044F" w14:textId="77777777" w:rsidR="001E41F3" w:rsidRDefault="001E41F3">
            <w:pPr>
              <w:pStyle w:val="CRCoverPage"/>
              <w:spacing w:after="0"/>
              <w:rPr>
                <w:b/>
                <w:i/>
                <w:noProof/>
              </w:rPr>
            </w:pPr>
          </w:p>
        </w:tc>
        <w:tc>
          <w:tcPr>
            <w:tcW w:w="4677" w:type="dxa"/>
            <w:gridSpan w:val="8"/>
            <w:tcBorders>
              <w:bottom w:val="single" w:sz="4" w:space="0" w:color="auto"/>
            </w:tcBorders>
          </w:tcPr>
          <w:p w14:paraId="0D0A39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504F7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055A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F9A520" w14:textId="77777777" w:rsidTr="00547111">
        <w:tc>
          <w:tcPr>
            <w:tcW w:w="1843" w:type="dxa"/>
          </w:tcPr>
          <w:p w14:paraId="671C100C" w14:textId="77777777" w:rsidR="001E41F3" w:rsidRDefault="001E41F3">
            <w:pPr>
              <w:pStyle w:val="CRCoverPage"/>
              <w:spacing w:after="0"/>
              <w:rPr>
                <w:b/>
                <w:i/>
                <w:noProof/>
                <w:sz w:val="8"/>
                <w:szCs w:val="8"/>
              </w:rPr>
            </w:pPr>
          </w:p>
        </w:tc>
        <w:tc>
          <w:tcPr>
            <w:tcW w:w="7797" w:type="dxa"/>
            <w:gridSpan w:val="10"/>
          </w:tcPr>
          <w:p w14:paraId="3AA09179" w14:textId="77777777" w:rsidR="001E41F3" w:rsidRDefault="001E41F3">
            <w:pPr>
              <w:pStyle w:val="CRCoverPage"/>
              <w:spacing w:after="0"/>
              <w:rPr>
                <w:noProof/>
                <w:sz w:val="8"/>
                <w:szCs w:val="8"/>
              </w:rPr>
            </w:pPr>
          </w:p>
        </w:tc>
      </w:tr>
      <w:tr w:rsidR="001E41F3" w14:paraId="21758DA7" w14:textId="77777777" w:rsidTr="00547111">
        <w:tc>
          <w:tcPr>
            <w:tcW w:w="2694" w:type="dxa"/>
            <w:gridSpan w:val="2"/>
            <w:tcBorders>
              <w:top w:val="single" w:sz="4" w:space="0" w:color="auto"/>
              <w:left w:val="single" w:sz="4" w:space="0" w:color="auto"/>
            </w:tcBorders>
          </w:tcPr>
          <w:p w14:paraId="5040921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85B81" w14:textId="17322FD5" w:rsidR="001E41F3" w:rsidRDefault="00344231">
            <w:pPr>
              <w:pStyle w:val="CRCoverPage"/>
              <w:spacing w:after="0"/>
              <w:ind w:left="100"/>
              <w:rPr>
                <w:noProof/>
              </w:rPr>
            </w:pPr>
            <w:r>
              <w:rPr>
                <w:noProof/>
              </w:rPr>
              <w:t>RRC</w:t>
            </w:r>
            <w:r w:rsidR="003F0978">
              <w:rPr>
                <w:noProof/>
              </w:rPr>
              <w:t xml:space="preserve"> </w:t>
            </w:r>
            <w:r>
              <w:rPr>
                <w:noProof/>
              </w:rPr>
              <w:t xml:space="preserve">Inactive </w:t>
            </w:r>
            <w:r w:rsidR="003F0978">
              <w:rPr>
                <w:noProof/>
              </w:rPr>
              <w:t xml:space="preserve">is part of Rel-15, and the Extended idle mode DRX (eDRX) </w:t>
            </w:r>
            <w:r w:rsidR="005C0F79">
              <w:rPr>
                <w:noProof/>
              </w:rPr>
              <w:t>is</w:t>
            </w:r>
            <w:r w:rsidR="003F0978">
              <w:rPr>
                <w:noProof/>
              </w:rPr>
              <w:t xml:space="preserve"> added Rel-16. </w:t>
            </w:r>
            <w:r w:rsidR="00AE4C34">
              <w:rPr>
                <w:noProof/>
              </w:rPr>
              <w:t xml:space="preserve">In solution </w:t>
            </w:r>
            <w:r w:rsidR="003D2C84">
              <w:rPr>
                <w:noProof/>
              </w:rPr>
              <w:t>38 (alt3)</w:t>
            </w:r>
            <w:r w:rsidR="00AE4C34">
              <w:rPr>
                <w:noProof/>
              </w:rPr>
              <w:t>, t</w:t>
            </w:r>
            <w:r w:rsidR="003F0978">
              <w:rPr>
                <w:noProof/>
              </w:rPr>
              <w:t xml:space="preserve">he </w:t>
            </w:r>
            <w:r w:rsidR="00AE4C34">
              <w:rPr>
                <w:noProof/>
              </w:rPr>
              <w:t xml:space="preserve">proposed </w:t>
            </w:r>
            <w:r w:rsidR="003F0978">
              <w:rPr>
                <w:noProof/>
              </w:rPr>
              <w:t xml:space="preserve">interaction between RRC Inactive and the UE unreachability period due to eDRX is handled via limiting the eDRX values that can be used in RRC Inactive state to less than NAS re-transmission timer values. This solution does not allow efficient UE power saving </w:t>
            </w:r>
            <w:r>
              <w:rPr>
                <w:noProof/>
              </w:rPr>
              <w:t>for IoT devices connected to 5GC</w:t>
            </w:r>
            <w:r w:rsidR="00AE4C34">
              <w:rPr>
                <w:noProof/>
              </w:rPr>
              <w:t xml:space="preserve"> using user plane to send/receive data</w:t>
            </w:r>
            <w:r>
              <w:rPr>
                <w:noProof/>
              </w:rPr>
              <w:t xml:space="preserve">. </w:t>
            </w:r>
          </w:p>
          <w:p w14:paraId="7F96D77D" w14:textId="77777777" w:rsidR="00AE4C34" w:rsidRDefault="00AE4C34">
            <w:pPr>
              <w:pStyle w:val="CRCoverPage"/>
              <w:spacing w:after="0"/>
              <w:ind w:left="100"/>
              <w:rPr>
                <w:noProof/>
              </w:rPr>
            </w:pPr>
          </w:p>
          <w:p w14:paraId="58326C67" w14:textId="741E1E94" w:rsidR="00AE4C34" w:rsidRDefault="00AE4C34">
            <w:pPr>
              <w:pStyle w:val="CRCoverPage"/>
              <w:spacing w:after="0"/>
              <w:ind w:left="100"/>
              <w:rPr>
                <w:noProof/>
              </w:rPr>
            </w:pPr>
            <w:r>
              <w:rPr>
                <w:noProof/>
              </w:rPr>
              <w:t xml:space="preserve">A new solution is here proposed to overcome the limitation in solution </w:t>
            </w:r>
            <w:r w:rsidR="003D2C84">
              <w:rPr>
                <w:noProof/>
              </w:rPr>
              <w:t>38 (alt3)</w:t>
            </w:r>
            <w:r>
              <w:rPr>
                <w:noProof/>
              </w:rPr>
              <w:t>.</w:t>
            </w:r>
          </w:p>
        </w:tc>
      </w:tr>
      <w:tr w:rsidR="001E41F3" w14:paraId="2C5D7C9A" w14:textId="77777777" w:rsidTr="00547111">
        <w:tc>
          <w:tcPr>
            <w:tcW w:w="2694" w:type="dxa"/>
            <w:gridSpan w:val="2"/>
            <w:tcBorders>
              <w:left w:val="single" w:sz="4" w:space="0" w:color="auto"/>
            </w:tcBorders>
          </w:tcPr>
          <w:p w14:paraId="35C7F8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883B73" w14:textId="77777777" w:rsidR="001E41F3" w:rsidRDefault="001E41F3">
            <w:pPr>
              <w:pStyle w:val="CRCoverPage"/>
              <w:spacing w:after="0"/>
              <w:rPr>
                <w:noProof/>
                <w:sz w:val="8"/>
                <w:szCs w:val="8"/>
              </w:rPr>
            </w:pPr>
          </w:p>
        </w:tc>
      </w:tr>
      <w:tr w:rsidR="001E41F3" w14:paraId="18F0BCFE" w14:textId="77777777" w:rsidTr="00547111">
        <w:tc>
          <w:tcPr>
            <w:tcW w:w="2694" w:type="dxa"/>
            <w:gridSpan w:val="2"/>
            <w:tcBorders>
              <w:left w:val="single" w:sz="4" w:space="0" w:color="auto"/>
            </w:tcBorders>
          </w:tcPr>
          <w:p w14:paraId="1981E0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9E10A1" w14:textId="77777777" w:rsidR="00582A77" w:rsidRDefault="00344231" w:rsidP="00344231">
            <w:pPr>
              <w:pStyle w:val="CRCoverPage"/>
              <w:spacing w:after="0"/>
              <w:ind w:left="100"/>
              <w:rPr>
                <w:noProof/>
              </w:rPr>
            </w:pPr>
            <w:r>
              <w:rPr>
                <w:noProof/>
              </w:rPr>
              <w:t>New solution</w:t>
            </w:r>
            <w:r w:rsidRPr="00344231">
              <w:rPr>
                <w:noProof/>
              </w:rPr>
              <w:t xml:space="preserve"> to enhance RRC_inactive to be able to increase the sleep cycles for RRC_Inactive. In order to do that we propose to enable extended buffering in the RAN node and new notification message between RAN and CN. The new notification message would allow 5GC to reuse the HLcom solution for CM-Idle.</w:t>
            </w:r>
          </w:p>
        </w:tc>
      </w:tr>
      <w:tr w:rsidR="001E41F3" w14:paraId="591F0B26" w14:textId="77777777" w:rsidTr="00547111">
        <w:tc>
          <w:tcPr>
            <w:tcW w:w="2694" w:type="dxa"/>
            <w:gridSpan w:val="2"/>
            <w:tcBorders>
              <w:left w:val="single" w:sz="4" w:space="0" w:color="auto"/>
            </w:tcBorders>
          </w:tcPr>
          <w:p w14:paraId="668F21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F9CC4B" w14:textId="77777777" w:rsidR="001E41F3" w:rsidRDefault="001E41F3">
            <w:pPr>
              <w:pStyle w:val="CRCoverPage"/>
              <w:spacing w:after="0"/>
              <w:rPr>
                <w:noProof/>
                <w:sz w:val="8"/>
                <w:szCs w:val="8"/>
              </w:rPr>
            </w:pPr>
          </w:p>
        </w:tc>
      </w:tr>
      <w:tr w:rsidR="001E41F3" w14:paraId="38F16EF5" w14:textId="77777777" w:rsidTr="00547111">
        <w:tc>
          <w:tcPr>
            <w:tcW w:w="2694" w:type="dxa"/>
            <w:gridSpan w:val="2"/>
            <w:tcBorders>
              <w:left w:val="single" w:sz="4" w:space="0" w:color="auto"/>
              <w:bottom w:val="single" w:sz="4" w:space="0" w:color="auto"/>
            </w:tcBorders>
          </w:tcPr>
          <w:p w14:paraId="16FB89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DA6F6C" w14:textId="77777777" w:rsidR="001E41F3" w:rsidRDefault="00344231">
            <w:pPr>
              <w:pStyle w:val="CRCoverPage"/>
              <w:spacing w:after="0"/>
              <w:ind w:left="100"/>
              <w:rPr>
                <w:noProof/>
              </w:rPr>
            </w:pPr>
            <w:r>
              <w:rPr>
                <w:noProof/>
              </w:rPr>
              <w:t xml:space="preserve">RRC_Inactive would not be a on par with the power consumption in UP CIoT </w:t>
            </w:r>
            <w:r w:rsidR="00A2330A">
              <w:rPr>
                <w:noProof/>
              </w:rPr>
              <w:t>EPS optimisation</w:t>
            </w:r>
            <w:r>
              <w:rPr>
                <w:noProof/>
              </w:rPr>
              <w:t>.</w:t>
            </w:r>
          </w:p>
        </w:tc>
      </w:tr>
      <w:tr w:rsidR="001E41F3" w14:paraId="099AD312" w14:textId="77777777" w:rsidTr="00547111">
        <w:tc>
          <w:tcPr>
            <w:tcW w:w="2694" w:type="dxa"/>
            <w:gridSpan w:val="2"/>
          </w:tcPr>
          <w:p w14:paraId="213A75FC" w14:textId="77777777" w:rsidR="001E41F3" w:rsidRDefault="001E41F3">
            <w:pPr>
              <w:pStyle w:val="CRCoverPage"/>
              <w:spacing w:after="0"/>
              <w:rPr>
                <w:b/>
                <w:i/>
                <w:noProof/>
                <w:sz w:val="8"/>
                <w:szCs w:val="8"/>
              </w:rPr>
            </w:pPr>
          </w:p>
        </w:tc>
        <w:tc>
          <w:tcPr>
            <w:tcW w:w="6946" w:type="dxa"/>
            <w:gridSpan w:val="9"/>
          </w:tcPr>
          <w:p w14:paraId="5ACD1B3D" w14:textId="77777777" w:rsidR="001E41F3" w:rsidRDefault="001E41F3">
            <w:pPr>
              <w:pStyle w:val="CRCoverPage"/>
              <w:spacing w:after="0"/>
              <w:rPr>
                <w:noProof/>
                <w:sz w:val="8"/>
                <w:szCs w:val="8"/>
              </w:rPr>
            </w:pPr>
          </w:p>
        </w:tc>
      </w:tr>
      <w:tr w:rsidR="001E41F3" w14:paraId="78809D05" w14:textId="77777777" w:rsidTr="00547111">
        <w:tc>
          <w:tcPr>
            <w:tcW w:w="2694" w:type="dxa"/>
            <w:gridSpan w:val="2"/>
            <w:tcBorders>
              <w:top w:val="single" w:sz="4" w:space="0" w:color="auto"/>
              <w:left w:val="single" w:sz="4" w:space="0" w:color="auto"/>
            </w:tcBorders>
          </w:tcPr>
          <w:p w14:paraId="13A020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000306" w14:textId="77777777" w:rsidR="001E41F3" w:rsidRDefault="00344231">
            <w:pPr>
              <w:pStyle w:val="CRCoverPage"/>
              <w:spacing w:after="0"/>
              <w:ind w:left="100"/>
              <w:rPr>
                <w:noProof/>
              </w:rPr>
            </w:pPr>
            <w:r>
              <w:t>6</w:t>
            </w:r>
            <w:r w:rsidR="00986D87">
              <w:t>.x (new)</w:t>
            </w:r>
          </w:p>
        </w:tc>
      </w:tr>
      <w:tr w:rsidR="001E41F3" w14:paraId="56CC85EA" w14:textId="77777777" w:rsidTr="00547111">
        <w:tc>
          <w:tcPr>
            <w:tcW w:w="2694" w:type="dxa"/>
            <w:gridSpan w:val="2"/>
            <w:tcBorders>
              <w:left w:val="single" w:sz="4" w:space="0" w:color="auto"/>
            </w:tcBorders>
          </w:tcPr>
          <w:p w14:paraId="7914D0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92F4F7" w14:textId="77777777" w:rsidR="001E41F3" w:rsidRDefault="001E41F3">
            <w:pPr>
              <w:pStyle w:val="CRCoverPage"/>
              <w:spacing w:after="0"/>
              <w:rPr>
                <w:noProof/>
                <w:sz w:val="8"/>
                <w:szCs w:val="8"/>
              </w:rPr>
            </w:pPr>
          </w:p>
        </w:tc>
      </w:tr>
      <w:tr w:rsidR="001E41F3" w14:paraId="4C3292B4" w14:textId="77777777" w:rsidTr="00547111">
        <w:tc>
          <w:tcPr>
            <w:tcW w:w="2694" w:type="dxa"/>
            <w:gridSpan w:val="2"/>
            <w:tcBorders>
              <w:left w:val="single" w:sz="4" w:space="0" w:color="auto"/>
            </w:tcBorders>
          </w:tcPr>
          <w:p w14:paraId="7F3A48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F110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5FF4A" w14:textId="77777777" w:rsidR="001E41F3" w:rsidRDefault="001E41F3">
            <w:pPr>
              <w:pStyle w:val="CRCoverPage"/>
              <w:spacing w:after="0"/>
              <w:jc w:val="center"/>
              <w:rPr>
                <w:b/>
                <w:caps/>
                <w:noProof/>
              </w:rPr>
            </w:pPr>
            <w:r>
              <w:rPr>
                <w:b/>
                <w:caps/>
                <w:noProof/>
              </w:rPr>
              <w:t>N</w:t>
            </w:r>
          </w:p>
        </w:tc>
        <w:tc>
          <w:tcPr>
            <w:tcW w:w="2977" w:type="dxa"/>
            <w:gridSpan w:val="4"/>
          </w:tcPr>
          <w:p w14:paraId="711F80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79380" w14:textId="77777777" w:rsidR="001E41F3" w:rsidRDefault="001E41F3">
            <w:pPr>
              <w:pStyle w:val="CRCoverPage"/>
              <w:spacing w:after="0"/>
              <w:ind w:left="99"/>
              <w:rPr>
                <w:noProof/>
              </w:rPr>
            </w:pPr>
          </w:p>
        </w:tc>
      </w:tr>
      <w:tr w:rsidR="001E41F3" w14:paraId="31ABE0A6" w14:textId="77777777" w:rsidTr="00547111">
        <w:tc>
          <w:tcPr>
            <w:tcW w:w="2694" w:type="dxa"/>
            <w:gridSpan w:val="2"/>
            <w:tcBorders>
              <w:left w:val="single" w:sz="4" w:space="0" w:color="auto"/>
            </w:tcBorders>
          </w:tcPr>
          <w:p w14:paraId="4B32F1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D6F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E4002" w14:textId="77777777" w:rsidR="001E41F3" w:rsidRDefault="00BE7659">
            <w:pPr>
              <w:pStyle w:val="CRCoverPage"/>
              <w:spacing w:after="0"/>
              <w:jc w:val="center"/>
              <w:rPr>
                <w:b/>
                <w:caps/>
                <w:noProof/>
              </w:rPr>
            </w:pPr>
            <w:r>
              <w:rPr>
                <w:b/>
                <w:caps/>
                <w:noProof/>
              </w:rPr>
              <w:t>N</w:t>
            </w:r>
          </w:p>
        </w:tc>
        <w:tc>
          <w:tcPr>
            <w:tcW w:w="2977" w:type="dxa"/>
            <w:gridSpan w:val="4"/>
          </w:tcPr>
          <w:p w14:paraId="173A4B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7E4864" w14:textId="77777777" w:rsidR="001E41F3" w:rsidRDefault="00145D43">
            <w:pPr>
              <w:pStyle w:val="CRCoverPage"/>
              <w:spacing w:after="0"/>
              <w:ind w:left="99"/>
              <w:rPr>
                <w:noProof/>
              </w:rPr>
            </w:pPr>
            <w:r>
              <w:rPr>
                <w:noProof/>
              </w:rPr>
              <w:t xml:space="preserve">TS/TR ... CR ... </w:t>
            </w:r>
          </w:p>
        </w:tc>
      </w:tr>
      <w:tr w:rsidR="001E41F3" w14:paraId="26890D97" w14:textId="77777777" w:rsidTr="00547111">
        <w:tc>
          <w:tcPr>
            <w:tcW w:w="2694" w:type="dxa"/>
            <w:gridSpan w:val="2"/>
            <w:tcBorders>
              <w:left w:val="single" w:sz="4" w:space="0" w:color="auto"/>
            </w:tcBorders>
          </w:tcPr>
          <w:p w14:paraId="29D5FC4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3AE2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85A8D" w14:textId="77777777" w:rsidR="001E41F3" w:rsidRDefault="001E41F3">
            <w:pPr>
              <w:pStyle w:val="CRCoverPage"/>
              <w:spacing w:after="0"/>
              <w:jc w:val="center"/>
              <w:rPr>
                <w:b/>
                <w:caps/>
                <w:noProof/>
              </w:rPr>
            </w:pPr>
          </w:p>
        </w:tc>
        <w:tc>
          <w:tcPr>
            <w:tcW w:w="2977" w:type="dxa"/>
            <w:gridSpan w:val="4"/>
          </w:tcPr>
          <w:p w14:paraId="1056A5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4DDAC" w14:textId="77777777" w:rsidR="001E41F3" w:rsidRDefault="00145D43">
            <w:pPr>
              <w:pStyle w:val="CRCoverPage"/>
              <w:spacing w:after="0"/>
              <w:ind w:left="99"/>
              <w:rPr>
                <w:noProof/>
              </w:rPr>
            </w:pPr>
            <w:r>
              <w:rPr>
                <w:noProof/>
              </w:rPr>
              <w:t xml:space="preserve">TS/TR ... CR ... </w:t>
            </w:r>
          </w:p>
        </w:tc>
      </w:tr>
      <w:tr w:rsidR="001E41F3" w14:paraId="3F6BDC50" w14:textId="77777777" w:rsidTr="00547111">
        <w:tc>
          <w:tcPr>
            <w:tcW w:w="2694" w:type="dxa"/>
            <w:gridSpan w:val="2"/>
            <w:tcBorders>
              <w:left w:val="single" w:sz="4" w:space="0" w:color="auto"/>
            </w:tcBorders>
          </w:tcPr>
          <w:p w14:paraId="72DB28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A339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3446F" w14:textId="77777777" w:rsidR="001E41F3" w:rsidRDefault="001E41F3">
            <w:pPr>
              <w:pStyle w:val="CRCoverPage"/>
              <w:spacing w:after="0"/>
              <w:jc w:val="center"/>
              <w:rPr>
                <w:b/>
                <w:caps/>
                <w:noProof/>
              </w:rPr>
            </w:pPr>
          </w:p>
        </w:tc>
        <w:tc>
          <w:tcPr>
            <w:tcW w:w="2977" w:type="dxa"/>
            <w:gridSpan w:val="4"/>
          </w:tcPr>
          <w:p w14:paraId="4FF53E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7BD37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5E076" w14:textId="77777777" w:rsidTr="00547111">
        <w:tc>
          <w:tcPr>
            <w:tcW w:w="2694" w:type="dxa"/>
            <w:gridSpan w:val="2"/>
            <w:tcBorders>
              <w:left w:val="single" w:sz="4" w:space="0" w:color="auto"/>
            </w:tcBorders>
          </w:tcPr>
          <w:p w14:paraId="27EFB45E" w14:textId="77777777" w:rsidR="001E41F3" w:rsidRDefault="001E41F3">
            <w:pPr>
              <w:pStyle w:val="CRCoverPage"/>
              <w:spacing w:after="0"/>
              <w:rPr>
                <w:b/>
                <w:i/>
                <w:noProof/>
              </w:rPr>
            </w:pPr>
          </w:p>
        </w:tc>
        <w:tc>
          <w:tcPr>
            <w:tcW w:w="6946" w:type="dxa"/>
            <w:gridSpan w:val="9"/>
            <w:tcBorders>
              <w:right w:val="single" w:sz="4" w:space="0" w:color="auto"/>
            </w:tcBorders>
          </w:tcPr>
          <w:p w14:paraId="31E742AE" w14:textId="77777777" w:rsidR="001E41F3" w:rsidRDefault="001E41F3">
            <w:pPr>
              <w:pStyle w:val="CRCoverPage"/>
              <w:spacing w:after="0"/>
              <w:rPr>
                <w:noProof/>
              </w:rPr>
            </w:pPr>
          </w:p>
        </w:tc>
      </w:tr>
      <w:tr w:rsidR="001E41F3" w14:paraId="2BF85503" w14:textId="77777777" w:rsidTr="00547111">
        <w:tc>
          <w:tcPr>
            <w:tcW w:w="2694" w:type="dxa"/>
            <w:gridSpan w:val="2"/>
            <w:tcBorders>
              <w:left w:val="single" w:sz="4" w:space="0" w:color="auto"/>
              <w:bottom w:val="single" w:sz="4" w:space="0" w:color="auto"/>
            </w:tcBorders>
          </w:tcPr>
          <w:p w14:paraId="66B0BA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FA28B4" w14:textId="77777777" w:rsidR="001E41F3" w:rsidRDefault="001E41F3">
            <w:pPr>
              <w:pStyle w:val="CRCoverPage"/>
              <w:spacing w:after="0"/>
              <w:ind w:left="100"/>
              <w:rPr>
                <w:noProof/>
              </w:rPr>
            </w:pPr>
          </w:p>
        </w:tc>
      </w:tr>
    </w:tbl>
    <w:p w14:paraId="70E222D6" w14:textId="77777777" w:rsidR="001E41F3" w:rsidRDefault="001E41F3">
      <w:pPr>
        <w:pStyle w:val="CRCoverPage"/>
        <w:spacing w:after="0"/>
        <w:rPr>
          <w:noProof/>
          <w:sz w:val="8"/>
          <w:szCs w:val="8"/>
        </w:rPr>
      </w:pPr>
    </w:p>
    <w:p w14:paraId="2E5F6846" w14:textId="77777777" w:rsidR="001E41F3" w:rsidRDefault="001E41F3">
      <w:pPr>
        <w:rPr>
          <w:noProof/>
        </w:rPr>
      </w:pPr>
    </w:p>
    <w:p w14:paraId="1D301B13" w14:textId="6C6E4069" w:rsidR="00D12DA0" w:rsidRDefault="00D12DA0" w:rsidP="00D12DA0">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r w:rsidR="00E74D48">
        <w:rPr>
          <w:color w:val="FF0000"/>
          <w:sz w:val="32"/>
          <w:szCs w:val="32"/>
        </w:rPr>
        <w:t>(</w:t>
      </w:r>
      <w:r w:rsidR="00362BA6" w:rsidRPr="00362BA6">
        <w:rPr>
          <w:b/>
          <w:color w:val="FF0000"/>
          <w:sz w:val="32"/>
          <w:szCs w:val="32"/>
        </w:rPr>
        <w:t>ALL NEW</w:t>
      </w:r>
      <w:r w:rsidR="00E74D48">
        <w:rPr>
          <w:color w:val="FF0000"/>
          <w:sz w:val="32"/>
          <w:szCs w:val="32"/>
        </w:rPr>
        <w:t>)</w:t>
      </w:r>
      <w:r w:rsidR="0014091E">
        <w:rPr>
          <w:color w:val="FF0000"/>
          <w:sz w:val="32"/>
          <w:szCs w:val="32"/>
        </w:rPr>
        <w:t xml:space="preserve"> </w:t>
      </w:r>
      <w:r>
        <w:rPr>
          <w:color w:val="FF0000"/>
          <w:sz w:val="32"/>
          <w:szCs w:val="32"/>
        </w:rPr>
        <w:t>*****</w:t>
      </w:r>
    </w:p>
    <w:p w14:paraId="598B72FB" w14:textId="07999637" w:rsidR="000D0DB6" w:rsidRPr="00DA1E96" w:rsidRDefault="000D0DB6" w:rsidP="000D0DB6">
      <w:pPr>
        <w:pStyle w:val="Heading2"/>
        <w:rPr>
          <w:lang w:val="en-US" w:eastAsia="ko-KR"/>
        </w:rPr>
      </w:pPr>
      <w:bookmarkStart w:id="3" w:name="_Toc529033931"/>
      <w:bookmarkStart w:id="4" w:name="_Toc532184300"/>
      <w:r w:rsidRPr="00DA1E96">
        <w:rPr>
          <w:lang w:val="en-US" w:eastAsia="ko-KR"/>
        </w:rPr>
        <w:lastRenderedPageBreak/>
        <w:t>6.</w:t>
      </w:r>
      <w:r>
        <w:rPr>
          <w:lang w:val="en-US" w:eastAsia="ko-KR"/>
        </w:rPr>
        <w:t>x</w:t>
      </w:r>
      <w:r w:rsidRPr="00DA1E96">
        <w:rPr>
          <w:lang w:val="en-US" w:eastAsia="ko-KR"/>
        </w:rPr>
        <w:tab/>
        <w:t xml:space="preserve">Solution </w:t>
      </w:r>
      <w:r>
        <w:rPr>
          <w:lang w:val="en-US" w:eastAsia="ko-KR"/>
        </w:rPr>
        <w:t>xx</w:t>
      </w:r>
      <w:r w:rsidRPr="00DA1E96">
        <w:rPr>
          <w:lang w:val="en-US" w:eastAsia="ko-KR"/>
        </w:rPr>
        <w:t>:</w:t>
      </w:r>
      <w:r>
        <w:rPr>
          <w:lang w:val="en-US" w:eastAsia="ko-KR"/>
        </w:rPr>
        <w:t xml:space="preserve"> </w:t>
      </w:r>
      <w:r w:rsidR="00114827">
        <w:rPr>
          <w:lang w:val="en-US" w:eastAsia="ko-KR"/>
        </w:rPr>
        <w:t>RRC-Inactive with extended</w:t>
      </w:r>
      <w:r>
        <w:rPr>
          <w:lang w:val="en-US" w:eastAsia="ko-KR"/>
        </w:rPr>
        <w:t xml:space="preserve"> buffering </w:t>
      </w:r>
      <w:r w:rsidR="00114827">
        <w:rPr>
          <w:lang w:val="en-US" w:eastAsia="ko-KR"/>
        </w:rPr>
        <w:t xml:space="preserve">in RAN </w:t>
      </w:r>
      <w:r>
        <w:rPr>
          <w:lang w:val="en-US" w:eastAsia="ko-KR"/>
        </w:rPr>
        <w:t>and eve</w:t>
      </w:r>
      <w:r w:rsidR="00A2330A">
        <w:rPr>
          <w:lang w:val="en-US" w:eastAsia="ko-KR"/>
        </w:rPr>
        <w:t>nt notification</w:t>
      </w:r>
      <w:r w:rsidR="00114827">
        <w:rPr>
          <w:lang w:val="en-US" w:eastAsia="ko-KR"/>
        </w:rPr>
        <w:t xml:space="preserve"> to AF</w:t>
      </w:r>
    </w:p>
    <w:p w14:paraId="55C6E12C" w14:textId="77777777" w:rsidR="000D0DB6" w:rsidRPr="00DA1E96" w:rsidRDefault="000D0DB6" w:rsidP="000D0DB6">
      <w:pPr>
        <w:pStyle w:val="Heading3"/>
        <w:rPr>
          <w:lang w:val="en-US"/>
        </w:rPr>
      </w:pPr>
      <w:r w:rsidRPr="00DA1E96">
        <w:rPr>
          <w:lang w:val="en-US"/>
        </w:rPr>
        <w:t>6.</w:t>
      </w:r>
      <w:r>
        <w:rPr>
          <w:lang w:val="en-US"/>
        </w:rPr>
        <w:t>x</w:t>
      </w:r>
      <w:r w:rsidRPr="00DA1E96">
        <w:rPr>
          <w:lang w:val="en-US"/>
        </w:rPr>
        <w:t>.1</w:t>
      </w:r>
      <w:r w:rsidRPr="00DA1E96">
        <w:rPr>
          <w:lang w:val="en-US"/>
        </w:rPr>
        <w:tab/>
        <w:t>Introduction</w:t>
      </w:r>
    </w:p>
    <w:p w14:paraId="49B93498" w14:textId="77777777" w:rsidR="000D0DB6" w:rsidRPr="003D009F" w:rsidRDefault="000D0DB6" w:rsidP="000D0DB6">
      <w:r w:rsidRPr="003D009F">
        <w:t>This</w:t>
      </w:r>
      <w:r>
        <w:t xml:space="preserve"> solution applies to Key issue 2 and 3</w:t>
      </w:r>
      <w:r w:rsidRPr="003D009F">
        <w:t xml:space="preserve">: </w:t>
      </w:r>
      <w:r>
        <w:t xml:space="preserve">Frequent small data and </w:t>
      </w:r>
      <w:r w:rsidRPr="003D009F">
        <w:t>High Latency Communication, for the case of ex</w:t>
      </w:r>
      <w:r>
        <w:t xml:space="preserve">tended data buffering </w:t>
      </w:r>
      <w:r w:rsidRPr="003D009F">
        <w:t>for mobile terminated user plane data packets while the UE is unreachable</w:t>
      </w:r>
      <w:r>
        <w:t xml:space="preserve"> </w:t>
      </w:r>
      <w:r w:rsidR="00A2330A">
        <w:t xml:space="preserve">in RRC-Inactive </w:t>
      </w:r>
      <w:r>
        <w:t xml:space="preserve">and </w:t>
      </w:r>
      <w:r w:rsidR="00494592">
        <w:t xml:space="preserve">the solution </w:t>
      </w:r>
      <w:r>
        <w:t>also support AF notifications</w:t>
      </w:r>
      <w:r w:rsidRPr="003D009F">
        <w:t>.</w:t>
      </w:r>
    </w:p>
    <w:p w14:paraId="61237C5D" w14:textId="77777777" w:rsidR="000D0DB6" w:rsidRPr="00DA1E96" w:rsidRDefault="000D0DB6" w:rsidP="000D0DB6">
      <w:pPr>
        <w:pStyle w:val="Heading3"/>
        <w:rPr>
          <w:lang w:val="en-US"/>
        </w:rPr>
      </w:pPr>
      <w:r w:rsidRPr="00DA1E96">
        <w:rPr>
          <w:lang w:val="en-US"/>
        </w:rPr>
        <w:t>6.</w:t>
      </w:r>
      <w:r>
        <w:rPr>
          <w:lang w:val="en-US"/>
        </w:rPr>
        <w:t>x</w:t>
      </w:r>
      <w:r w:rsidRPr="00DA1E96">
        <w:rPr>
          <w:lang w:val="en-US"/>
        </w:rPr>
        <w:t>.2</w:t>
      </w:r>
      <w:r w:rsidRPr="00DA1E96">
        <w:rPr>
          <w:lang w:val="en-US"/>
        </w:rPr>
        <w:tab/>
        <w:t>Functional Description</w:t>
      </w:r>
    </w:p>
    <w:p w14:paraId="2966F120" w14:textId="77777777" w:rsidR="000D0DB6" w:rsidRPr="00022C84" w:rsidRDefault="000D0DB6" w:rsidP="000D0DB6">
      <w:r w:rsidRPr="00022C84">
        <w:t>The following principles apply</w:t>
      </w:r>
      <w:r w:rsidR="00C066F6">
        <w:t xml:space="preserve"> </w:t>
      </w:r>
      <w:r w:rsidR="00B86CD2">
        <w:t>for a UE in CM-CONNECTED with RRC-Inactive</w:t>
      </w:r>
      <w:r w:rsidRPr="00022C84">
        <w:t>:</w:t>
      </w:r>
    </w:p>
    <w:p w14:paraId="6D3D1D55" w14:textId="77777777" w:rsidR="00E74D48" w:rsidRDefault="00E74D48" w:rsidP="000D0DB6">
      <w:pPr>
        <w:pStyle w:val="B1"/>
      </w:pPr>
      <w:r>
        <w:t>-</w:t>
      </w:r>
      <w:r>
        <w:tab/>
        <w:t>Extended DRX value range is same as for CM-IDLE</w:t>
      </w:r>
    </w:p>
    <w:p w14:paraId="5C9B355F" w14:textId="77777777" w:rsidR="000D0DB6" w:rsidRDefault="000D0DB6" w:rsidP="000D0DB6">
      <w:pPr>
        <w:pStyle w:val="B1"/>
        <w:rPr>
          <w:lang w:val="en-US"/>
        </w:rPr>
      </w:pPr>
      <w:r>
        <w:rPr>
          <w:lang w:val="en-US"/>
        </w:rPr>
        <w:t>-</w:t>
      </w:r>
      <w:r>
        <w:rPr>
          <w:lang w:val="en-US"/>
        </w:rPr>
        <w:tab/>
        <w:t>When the RAN receives a downlink data packet from UPF, the RAN determines whether Extended Buffering applies for the downlink packet or not, based on:</w:t>
      </w:r>
    </w:p>
    <w:p w14:paraId="495B6224" w14:textId="77777777" w:rsidR="000D0DB6" w:rsidRDefault="000D0DB6" w:rsidP="000D0DB6">
      <w:pPr>
        <w:pStyle w:val="B2"/>
        <w:rPr>
          <w:lang w:val="en-US"/>
        </w:rPr>
      </w:pPr>
      <w:r>
        <w:rPr>
          <w:lang w:val="en-US"/>
        </w:rPr>
        <w:t>-</w:t>
      </w:r>
      <w:r>
        <w:rPr>
          <w:lang w:val="en-US"/>
        </w:rPr>
        <w:tab/>
        <w:t>Policy information received from the PCC, which contains:</w:t>
      </w:r>
    </w:p>
    <w:p w14:paraId="51D0D6BE" w14:textId="77777777" w:rsidR="000D0DB6" w:rsidRDefault="000D0DB6" w:rsidP="000D0DB6">
      <w:pPr>
        <w:pStyle w:val="B3"/>
      </w:pPr>
      <w:r>
        <w:t>-</w:t>
      </w:r>
      <w:r>
        <w:tab/>
        <w:t>For the PDU session whether Extended Buffering is enabled.</w:t>
      </w:r>
    </w:p>
    <w:p w14:paraId="53CB24CB" w14:textId="77777777" w:rsidR="00494592" w:rsidRDefault="00494592" w:rsidP="00494592">
      <w:pPr>
        <w:pStyle w:val="B3"/>
      </w:pPr>
      <w:r>
        <w:t>-</w:t>
      </w:r>
      <w:r>
        <w:tab/>
        <w:t>The Applicable Extended buffering timer for the PDU session.</w:t>
      </w:r>
    </w:p>
    <w:p w14:paraId="334F5D8F" w14:textId="77777777" w:rsidR="000D0DB6" w:rsidRDefault="000D0DB6" w:rsidP="000D0DB6">
      <w:pPr>
        <w:pStyle w:val="B1"/>
        <w:rPr>
          <w:lang w:val="en-US"/>
        </w:rPr>
      </w:pPr>
      <w:r>
        <w:rPr>
          <w:lang w:val="en-US"/>
        </w:rPr>
        <w:t>-</w:t>
      </w:r>
      <w:r>
        <w:rPr>
          <w:lang w:val="en-US"/>
        </w:rPr>
        <w:tab/>
        <w:t xml:space="preserve">The RAN notifies the </w:t>
      </w:r>
      <w:r w:rsidR="003F0978">
        <w:rPr>
          <w:lang w:val="en-US"/>
        </w:rPr>
        <w:t xml:space="preserve">AMF, which informs the </w:t>
      </w:r>
      <w:r>
        <w:rPr>
          <w:lang w:val="en-US"/>
        </w:rPr>
        <w:t>SMF that Extended buffering has been appl</w:t>
      </w:r>
      <w:r w:rsidR="00494592">
        <w:rPr>
          <w:lang w:val="en-US"/>
        </w:rPr>
        <w:t xml:space="preserve">ied on data packets for the </w:t>
      </w:r>
      <w:r>
        <w:rPr>
          <w:lang w:val="en-US"/>
        </w:rPr>
        <w:t>PDU session.</w:t>
      </w:r>
      <w:r w:rsidR="00583B76" w:rsidRPr="00583B76">
        <w:rPr>
          <w:lang w:val="en-US"/>
        </w:rPr>
        <w:t xml:space="preserve"> </w:t>
      </w:r>
      <w:r w:rsidR="00583B76">
        <w:rPr>
          <w:lang w:val="en-US"/>
        </w:rPr>
        <w:t>The RAN would also notify the AMF whether the data packet was dropped/discarded.</w:t>
      </w:r>
      <w:r w:rsidR="00C4012E" w:rsidRPr="00C4012E">
        <w:rPr>
          <w:lang w:val="en-US"/>
        </w:rPr>
        <w:t xml:space="preserve"> </w:t>
      </w:r>
      <w:r w:rsidR="00C4012E">
        <w:rPr>
          <w:lang w:val="en-US"/>
        </w:rPr>
        <w:t xml:space="preserve">The AMF may then use </w:t>
      </w:r>
      <w:proofErr w:type="spellStart"/>
      <w:r w:rsidR="00C4012E" w:rsidRPr="00303CDF">
        <w:rPr>
          <w:lang w:val="en-US"/>
        </w:rPr>
        <w:t>Namf</w:t>
      </w:r>
      <w:proofErr w:type="spellEnd"/>
      <w:r w:rsidR="00C4012E" w:rsidRPr="00303CDF">
        <w:rPr>
          <w:lang w:val="en-US"/>
        </w:rPr>
        <w:t>_ Communication_N1N2MessageTransfer</w:t>
      </w:r>
      <w:r w:rsidR="00C4012E">
        <w:rPr>
          <w:lang w:val="en-US"/>
        </w:rPr>
        <w:t xml:space="preserve"> to forward the information in the N2 notification to the SMF.</w:t>
      </w:r>
    </w:p>
    <w:p w14:paraId="06C4FA50" w14:textId="77777777" w:rsidR="000D0DB6" w:rsidRDefault="000D0DB6" w:rsidP="000D0DB6">
      <w:pPr>
        <w:pStyle w:val="B1"/>
        <w:rPr>
          <w:lang w:val="en-US"/>
        </w:rPr>
      </w:pPr>
      <w:r>
        <w:rPr>
          <w:lang w:val="en-US"/>
        </w:rPr>
        <w:t>-</w:t>
      </w:r>
      <w:r>
        <w:rPr>
          <w:lang w:val="en-US"/>
        </w:rPr>
        <w:tab/>
        <w:t>Once the UE becomes reachable and the data packet has been del</w:t>
      </w:r>
      <w:r w:rsidR="00494592">
        <w:rPr>
          <w:lang w:val="en-US"/>
        </w:rPr>
        <w:t xml:space="preserve">ivered, the RAN </w:t>
      </w:r>
      <w:r w:rsidR="00C4012E">
        <w:rPr>
          <w:lang w:val="en-US"/>
        </w:rPr>
        <w:t xml:space="preserve">may </w:t>
      </w:r>
      <w:r w:rsidR="00494592">
        <w:rPr>
          <w:lang w:val="en-US"/>
        </w:rPr>
        <w:t>notif</w:t>
      </w:r>
      <w:r w:rsidR="00C4012E">
        <w:rPr>
          <w:lang w:val="en-US"/>
        </w:rPr>
        <w:t>y</w:t>
      </w:r>
      <w:r w:rsidR="00494592">
        <w:rPr>
          <w:lang w:val="en-US"/>
        </w:rPr>
        <w:t xml:space="preserve"> the </w:t>
      </w:r>
      <w:r w:rsidR="003F0978">
        <w:rPr>
          <w:lang w:val="en-US"/>
        </w:rPr>
        <w:t>AMF</w:t>
      </w:r>
      <w:r>
        <w:rPr>
          <w:lang w:val="en-US"/>
        </w:rPr>
        <w:t xml:space="preserve"> that </w:t>
      </w:r>
      <w:r w:rsidR="003F0978">
        <w:rPr>
          <w:lang w:val="en-US"/>
        </w:rPr>
        <w:t xml:space="preserve">the UE is reachable, and </w:t>
      </w:r>
      <w:r>
        <w:rPr>
          <w:lang w:val="en-US"/>
        </w:rPr>
        <w:t xml:space="preserve">data packets has been delivered. </w:t>
      </w:r>
      <w:r w:rsidR="00F26BDF">
        <w:rPr>
          <w:lang w:val="en-US"/>
        </w:rPr>
        <w:t xml:space="preserve">The AMF may </w:t>
      </w:r>
      <w:r w:rsidR="00C4012E">
        <w:rPr>
          <w:lang w:val="en-US"/>
        </w:rPr>
        <w:t xml:space="preserve">then </w:t>
      </w:r>
      <w:r w:rsidR="00F26BDF">
        <w:rPr>
          <w:lang w:val="en-US"/>
        </w:rPr>
        <w:t xml:space="preserve">use </w:t>
      </w:r>
      <w:proofErr w:type="spellStart"/>
      <w:r w:rsidR="00F26BDF" w:rsidRPr="00303CDF">
        <w:rPr>
          <w:lang w:val="en-US"/>
        </w:rPr>
        <w:t>Namf</w:t>
      </w:r>
      <w:proofErr w:type="spellEnd"/>
      <w:r w:rsidR="00F26BDF" w:rsidRPr="00303CDF">
        <w:rPr>
          <w:lang w:val="en-US"/>
        </w:rPr>
        <w:t>_ Communication_N1N2MessageTransfer</w:t>
      </w:r>
      <w:r w:rsidR="00F26BDF">
        <w:rPr>
          <w:lang w:val="en-US"/>
        </w:rPr>
        <w:t xml:space="preserve"> to forward the information to the SMF.</w:t>
      </w:r>
    </w:p>
    <w:p w14:paraId="4DC38DDA" w14:textId="77777777" w:rsidR="000D0DB6" w:rsidRPr="00BD4AF8" w:rsidRDefault="000D0DB6" w:rsidP="000D0DB6">
      <w:pPr>
        <w:pStyle w:val="B1"/>
      </w:pPr>
      <w:r>
        <w:rPr>
          <w:lang w:val="en-US"/>
        </w:rPr>
        <w:t xml:space="preserve">- </w:t>
      </w:r>
      <w:r>
        <w:rPr>
          <w:lang w:val="en-US"/>
        </w:rPr>
        <w:tab/>
        <w:t>Based on the notification messages from the RAN</w:t>
      </w:r>
      <w:r w:rsidR="003F0978">
        <w:rPr>
          <w:lang w:val="en-US"/>
        </w:rPr>
        <w:t xml:space="preserve"> and AMF</w:t>
      </w:r>
      <w:r>
        <w:rPr>
          <w:lang w:val="en-US"/>
        </w:rPr>
        <w:t xml:space="preserve">, the SMF can </w:t>
      </w:r>
      <w:r w:rsidR="001C422E">
        <w:rPr>
          <w:lang w:val="en-US"/>
        </w:rPr>
        <w:t>provide</w:t>
      </w:r>
      <w:r w:rsidR="003716AE">
        <w:rPr>
          <w:lang w:val="en-US"/>
        </w:rPr>
        <w:t xml:space="preserve"> the</w:t>
      </w:r>
      <w:r w:rsidR="001C422E">
        <w:rPr>
          <w:lang w:val="en-US"/>
        </w:rPr>
        <w:t xml:space="preserve"> d</w:t>
      </w:r>
      <w:r w:rsidR="001C422E" w:rsidRPr="001C422E">
        <w:rPr>
          <w:lang w:val="en-US"/>
        </w:rPr>
        <w:t>ownlink data delivery status</w:t>
      </w:r>
      <w:r>
        <w:rPr>
          <w:lang w:val="en-US"/>
        </w:rPr>
        <w:t xml:space="preserve"> </w:t>
      </w:r>
      <w:r w:rsidR="001C422E">
        <w:rPr>
          <w:lang w:val="en-US"/>
        </w:rPr>
        <w:t xml:space="preserve">in </w:t>
      </w:r>
      <w:proofErr w:type="spellStart"/>
      <w:r w:rsidR="001C422E">
        <w:rPr>
          <w:lang w:val="en-US"/>
        </w:rPr>
        <w:t>Nsmf</w:t>
      </w:r>
      <w:r w:rsidR="00C4012E">
        <w:rPr>
          <w:lang w:val="en-US"/>
        </w:rPr>
        <w:t>_</w:t>
      </w:r>
      <w:r w:rsidR="005E6412">
        <w:rPr>
          <w:lang w:val="en-US"/>
        </w:rPr>
        <w:t>Event</w:t>
      </w:r>
      <w:proofErr w:type="spellEnd"/>
      <w:r w:rsidR="005E6412">
        <w:rPr>
          <w:lang w:val="en-US"/>
        </w:rPr>
        <w:t xml:space="preserve"> </w:t>
      </w:r>
      <w:proofErr w:type="spellStart"/>
      <w:r w:rsidR="005E6412">
        <w:rPr>
          <w:lang w:val="en-US"/>
        </w:rPr>
        <w:t>Expos</w:t>
      </w:r>
      <w:r w:rsidR="001C422E">
        <w:rPr>
          <w:lang w:val="en-US"/>
        </w:rPr>
        <w:t>ur</w:t>
      </w:r>
      <w:r w:rsidR="005E6412">
        <w:rPr>
          <w:lang w:val="en-US"/>
        </w:rPr>
        <w:t>e</w:t>
      </w:r>
      <w:r w:rsidR="00C4012E">
        <w:rPr>
          <w:lang w:val="en-US"/>
        </w:rPr>
        <w:t>_Notify</w:t>
      </w:r>
      <w:proofErr w:type="spellEnd"/>
      <w:r>
        <w:rPr>
          <w:lang w:val="en-US"/>
        </w:rPr>
        <w:t xml:space="preserve"> </w:t>
      </w:r>
      <w:r w:rsidR="001C422E">
        <w:rPr>
          <w:lang w:val="en-US"/>
        </w:rPr>
        <w:t>to the</w:t>
      </w:r>
      <w:r>
        <w:rPr>
          <w:lang w:val="en-US"/>
        </w:rPr>
        <w:t xml:space="preserve"> AF</w:t>
      </w:r>
      <w:r w:rsidR="001C422E">
        <w:rPr>
          <w:lang w:val="en-US"/>
        </w:rPr>
        <w:t xml:space="preserve"> via NEF</w:t>
      </w:r>
      <w:r>
        <w:t>.</w:t>
      </w:r>
    </w:p>
    <w:p w14:paraId="6225C646" w14:textId="77777777" w:rsidR="00D34AB9" w:rsidRDefault="000D0DB6" w:rsidP="00D34AB9">
      <w:pPr>
        <w:pStyle w:val="B1"/>
      </w:pPr>
      <w:r>
        <w:t>-</w:t>
      </w:r>
      <w:r>
        <w:tab/>
        <w:t>PCF provides the Policy information for extended buffering to the SMF during Session Management Policy Establishment/Modification.</w:t>
      </w:r>
    </w:p>
    <w:p w14:paraId="5E3462B7" w14:textId="77777777" w:rsidR="00D34AB9" w:rsidRDefault="00D34AB9" w:rsidP="00D34AB9">
      <w:pPr>
        <w:pStyle w:val="B1"/>
      </w:pPr>
      <w:r>
        <w:t>-</w:t>
      </w:r>
      <w:r>
        <w:tab/>
        <w:t xml:space="preserve">The SMF includes the Extended buffering policies to the RAN node </w:t>
      </w:r>
      <w:r w:rsidR="0011421D">
        <w:t xml:space="preserve">in the N2 SM information </w:t>
      </w:r>
      <w:r>
        <w:t>at PDU session establishment</w:t>
      </w:r>
    </w:p>
    <w:p w14:paraId="1ABBE6EA" w14:textId="77777777" w:rsidR="003716AE" w:rsidRDefault="00B86CD2" w:rsidP="00F40C07">
      <w:pPr>
        <w:rPr>
          <w:lang w:val="en-US"/>
        </w:rPr>
      </w:pPr>
      <w:r>
        <w:t>-</w:t>
      </w:r>
      <w:r>
        <w:tab/>
      </w:r>
      <w:r w:rsidR="003716AE">
        <w:t xml:space="preserve">When the UE is in CM-CONNECTED with RRC-Inactive and a NAS PDU is sent to the anchor NG-RAN node, the NG-RAN will evaluate whether the NAS PDU can be sent towards the UE within the NAS </w:t>
      </w:r>
      <w:proofErr w:type="spellStart"/>
      <w:r w:rsidR="003716AE">
        <w:t>retansmission</w:t>
      </w:r>
      <w:proofErr w:type="spellEnd"/>
      <w:r w:rsidR="003716AE">
        <w:t xml:space="preserve"> time or whether the UE</w:t>
      </w:r>
      <w:r w:rsidR="003716AE">
        <w:rPr>
          <w:lang w:val="en-US"/>
        </w:rPr>
        <w:t xml:space="preserve"> is not reachable due to </w:t>
      </w:r>
      <w:proofErr w:type="spellStart"/>
      <w:r w:rsidR="003716AE">
        <w:rPr>
          <w:lang w:val="en-US"/>
        </w:rPr>
        <w:t>eDRX</w:t>
      </w:r>
      <w:proofErr w:type="spellEnd"/>
      <w:r w:rsidR="003716AE">
        <w:rPr>
          <w:lang w:val="en-US"/>
        </w:rPr>
        <w:t xml:space="preserve">. In case the UE is not reachable due to </w:t>
      </w:r>
      <w:proofErr w:type="spellStart"/>
      <w:r w:rsidR="003716AE">
        <w:rPr>
          <w:lang w:val="en-US"/>
        </w:rPr>
        <w:t>eDRX</w:t>
      </w:r>
      <w:proofErr w:type="spellEnd"/>
      <w:r w:rsidR="003716AE">
        <w:rPr>
          <w:lang w:val="en-US"/>
        </w:rPr>
        <w:t xml:space="preserve">, the NG-RAN shall notify the AMF that the UE is not reachable due to UE power saving. In addition, the NG-RAN shall either: </w:t>
      </w:r>
    </w:p>
    <w:p w14:paraId="35967015" w14:textId="77777777" w:rsidR="003716AE" w:rsidRDefault="003716AE" w:rsidP="0014368A">
      <w:pPr>
        <w:numPr>
          <w:ilvl w:val="0"/>
          <w:numId w:val="2"/>
        </w:numPr>
        <w:rPr>
          <w:lang w:val="en-US"/>
        </w:rPr>
      </w:pPr>
      <w:proofErr w:type="spellStart"/>
      <w:r>
        <w:rPr>
          <w:lang w:val="en-US"/>
        </w:rPr>
        <w:t>Initate</w:t>
      </w:r>
      <w:proofErr w:type="spellEnd"/>
      <w:r>
        <w:rPr>
          <w:lang w:val="en-US"/>
        </w:rPr>
        <w:t xml:space="preserve"> the AN release procedure, or</w:t>
      </w:r>
    </w:p>
    <w:p w14:paraId="3581781E" w14:textId="7DD1FF23" w:rsidR="003F0978" w:rsidRDefault="003716AE" w:rsidP="00656D41">
      <w:pPr>
        <w:numPr>
          <w:ilvl w:val="0"/>
          <w:numId w:val="2"/>
        </w:numPr>
      </w:pPr>
      <w:r w:rsidRPr="00072422">
        <w:rPr>
          <w:lang w:val="en-US"/>
        </w:rPr>
        <w:t>Keep the UE in CM-CONNECTED with RRC-Inactive i.e. not initiate the AN release procedure.</w:t>
      </w:r>
      <w:r w:rsidR="004B005D" w:rsidRPr="00072422">
        <w:rPr>
          <w:lang w:val="en-US"/>
        </w:rPr>
        <w:t xml:space="preserve"> </w:t>
      </w:r>
      <w:r w:rsidR="007B5FD6" w:rsidRPr="00072422">
        <w:rPr>
          <w:lang w:val="en-US"/>
        </w:rPr>
        <w:t>The AMF may then notify the originating NF.</w:t>
      </w:r>
      <w:r w:rsidR="003F0978">
        <w:t xml:space="preserve"> </w:t>
      </w:r>
    </w:p>
    <w:p w14:paraId="42E9D8B0" w14:textId="77777777" w:rsidR="000D0DB6" w:rsidRDefault="000D0DB6" w:rsidP="000D0DB6">
      <w:pPr>
        <w:pStyle w:val="Heading3"/>
      </w:pPr>
      <w:r w:rsidRPr="00DA1E96">
        <w:t>6.</w:t>
      </w:r>
      <w:r>
        <w:t>x</w:t>
      </w:r>
      <w:r w:rsidRPr="00DA1E96">
        <w:t>.3</w:t>
      </w:r>
      <w:r w:rsidRPr="00DA1E96">
        <w:tab/>
        <w:t>Support of EPC interworking</w:t>
      </w:r>
    </w:p>
    <w:p w14:paraId="202AA950" w14:textId="4A76B897" w:rsidR="000D0DB6" w:rsidRPr="003D009F" w:rsidRDefault="000D0DB6" w:rsidP="000D0DB6">
      <w:r w:rsidRPr="003D009F">
        <w:t xml:space="preserve">Interworking between 5GS and EPC </w:t>
      </w:r>
      <w:r w:rsidR="003F0978">
        <w:t xml:space="preserve">is not needed, </w:t>
      </w:r>
      <w:r w:rsidR="00A2330A">
        <w:t>since RRC-</w:t>
      </w:r>
      <w:r>
        <w:t>Inactive is not supported in EPC.</w:t>
      </w:r>
    </w:p>
    <w:p w14:paraId="1FAE1F95" w14:textId="77777777" w:rsidR="000D0DB6" w:rsidRDefault="000D0DB6" w:rsidP="000D0DB6">
      <w:pPr>
        <w:pStyle w:val="Heading3"/>
        <w:rPr>
          <w:lang w:val="en-US"/>
        </w:rPr>
      </w:pPr>
      <w:r w:rsidRPr="00DA1E96">
        <w:rPr>
          <w:lang w:val="en-US"/>
        </w:rPr>
        <w:t>6.</w:t>
      </w:r>
      <w:r>
        <w:rPr>
          <w:lang w:val="en-US"/>
        </w:rPr>
        <w:t>x</w:t>
      </w:r>
      <w:r w:rsidRPr="00DA1E96">
        <w:rPr>
          <w:lang w:val="en-US"/>
        </w:rPr>
        <w:t>.4</w:t>
      </w:r>
      <w:r w:rsidRPr="00DA1E96">
        <w:rPr>
          <w:lang w:val="en-US"/>
        </w:rPr>
        <w:tab/>
        <w:t>Procedures</w:t>
      </w:r>
    </w:p>
    <w:p w14:paraId="75FE4F79" w14:textId="7FE93681" w:rsidR="00760125" w:rsidRDefault="00760125" w:rsidP="00760125">
      <w:pPr>
        <w:pStyle w:val="Heading4"/>
        <w:rPr>
          <w:lang w:val="en-US"/>
        </w:rPr>
      </w:pPr>
      <w:bookmarkStart w:id="5" w:name="_Toc533002426"/>
      <w:r>
        <w:rPr>
          <w:lang w:val="en-US"/>
        </w:rPr>
        <w:t>6.x.4.</w:t>
      </w:r>
      <w:r w:rsidR="00172F2B">
        <w:rPr>
          <w:lang w:val="en-US"/>
        </w:rPr>
        <w:t>1</w:t>
      </w:r>
      <w:r>
        <w:rPr>
          <w:lang w:val="en-US"/>
        </w:rPr>
        <w:tab/>
        <w:t>AF notification from AMF</w:t>
      </w:r>
      <w:r w:rsidRPr="002F661D">
        <w:t xml:space="preserve"> </w:t>
      </w:r>
      <w:r>
        <w:t>of UE reachability</w:t>
      </w:r>
    </w:p>
    <w:p w14:paraId="383BC593" w14:textId="43E3D061" w:rsidR="00AD448C" w:rsidRDefault="00760125" w:rsidP="00760125">
      <w:r>
        <w:t xml:space="preserve">The AF may select to send data to the UE only when the UE is available. </w:t>
      </w:r>
      <w:r w:rsidR="003716AE">
        <w:t>A</w:t>
      </w:r>
      <w:r>
        <w:t xml:space="preserve">n AF </w:t>
      </w:r>
      <w:r w:rsidR="003716AE">
        <w:t>that</w:t>
      </w:r>
      <w:r>
        <w:t xml:space="preserve"> wants to send downlink packet(s) when UE becomes reachable, subscribe</w:t>
      </w:r>
      <w:r w:rsidR="003716AE">
        <w:t>s</w:t>
      </w:r>
      <w:r>
        <w:t xml:space="preserve"> for one-time "UE Reachability" </w:t>
      </w:r>
      <w:r w:rsidR="003716AE">
        <w:t>M</w:t>
      </w:r>
      <w:r>
        <w:t xml:space="preserve">onitoring </w:t>
      </w:r>
      <w:r w:rsidR="003716AE">
        <w:t>E</w:t>
      </w:r>
      <w:r>
        <w:t xml:space="preserve">vent specified in TS 23.502 [7] clause 4.15.3.2.3. The AMF </w:t>
      </w:r>
      <w:r w:rsidR="003716AE">
        <w:t>can either</w:t>
      </w:r>
    </w:p>
    <w:p w14:paraId="6817728A" w14:textId="77777777" w:rsidR="00760125" w:rsidRDefault="00AD448C" w:rsidP="00F40C07">
      <w:pPr>
        <w:pStyle w:val="B1"/>
        <w:numPr>
          <w:ilvl w:val="0"/>
          <w:numId w:val="2"/>
        </w:numPr>
      </w:pPr>
      <w:r>
        <w:lastRenderedPageBreak/>
        <w:t>U</w:t>
      </w:r>
      <w:r w:rsidR="00760125">
        <w:t>s</w:t>
      </w:r>
      <w:r w:rsidR="00A87419">
        <w:t>e</w:t>
      </w:r>
      <w:r w:rsidR="00760125">
        <w:t xml:space="preserve"> the N2 Notification procedure in TS 23.502 clause 4.8.3</w:t>
      </w:r>
      <w:r>
        <w:t xml:space="preserve"> and request a </w:t>
      </w:r>
      <w:r w:rsidRPr="00AD448C">
        <w:t>Single RRC-Connected state notification</w:t>
      </w:r>
      <w:r w:rsidR="00760125">
        <w:t xml:space="preserve">, to detect when the UE is reachable and </w:t>
      </w:r>
      <w:proofErr w:type="spellStart"/>
      <w:r w:rsidR="00760125">
        <w:t>envoke</w:t>
      </w:r>
      <w:r w:rsidR="00607378">
        <w:t>s</w:t>
      </w:r>
      <w:proofErr w:type="spellEnd"/>
      <w:r w:rsidR="00760125">
        <w:t xml:space="preserve"> the </w:t>
      </w:r>
      <w:proofErr w:type="spellStart"/>
      <w:r w:rsidR="00760125">
        <w:t>Namf_EventExposure_Notify</w:t>
      </w:r>
      <w:proofErr w:type="spellEnd"/>
      <w:r w:rsidR="00760125">
        <w:t>.</w:t>
      </w:r>
      <w:r>
        <w:t xml:space="preserve"> Or</w:t>
      </w:r>
    </w:p>
    <w:p w14:paraId="669205AD" w14:textId="0AC844C2" w:rsidR="00AD448C" w:rsidRDefault="00AD448C" w:rsidP="00F40C07">
      <w:pPr>
        <w:pStyle w:val="B1"/>
        <w:numPr>
          <w:ilvl w:val="0"/>
          <w:numId w:val="2"/>
        </w:numPr>
      </w:pPr>
      <w:r>
        <w:t xml:space="preserve">Evoke the </w:t>
      </w:r>
      <w:proofErr w:type="spellStart"/>
      <w:r>
        <w:t>Namf_EventEx</w:t>
      </w:r>
      <w:r w:rsidR="004B005D">
        <w:t>p</w:t>
      </w:r>
      <w:r>
        <w:t>osure_Notify</w:t>
      </w:r>
      <w:proofErr w:type="spellEnd"/>
      <w:r>
        <w:t xml:space="preserve"> just prior to a CN PTW, since the RAN paging and CN PTW shall overlap.</w:t>
      </w:r>
    </w:p>
    <w:p w14:paraId="0AF0AD1F" w14:textId="614C5397" w:rsidR="00742674" w:rsidRDefault="00742674" w:rsidP="00F40C07">
      <w:pPr>
        <w:pStyle w:val="Heading4"/>
        <w:rPr>
          <w:lang w:val="en-US"/>
        </w:rPr>
      </w:pPr>
      <w:r>
        <w:rPr>
          <w:lang w:val="en-US"/>
        </w:rPr>
        <w:t>6.</w:t>
      </w:r>
      <w:r w:rsidR="00172F2B">
        <w:rPr>
          <w:lang w:val="en-US"/>
        </w:rPr>
        <w:t>x</w:t>
      </w:r>
      <w:r>
        <w:rPr>
          <w:lang w:val="en-US"/>
        </w:rPr>
        <w:t>.4.2</w:t>
      </w:r>
      <w:r>
        <w:rPr>
          <w:lang w:val="en-US"/>
        </w:rPr>
        <w:tab/>
        <w:t>Event Subscription of "Availability Notification after DDN Failure"</w:t>
      </w:r>
      <w:bookmarkEnd w:id="5"/>
    </w:p>
    <w:p w14:paraId="4E2E279F" w14:textId="08472F8A" w:rsidR="00742674" w:rsidRDefault="00742674" w:rsidP="00742674">
      <w:r>
        <w:t xml:space="preserve">The AF can subscribe the "Availability Notification after DNN Failure" monitoring event using NEF specified in TS 23.502 [7] clause 4.15.3.2.3. AMF sets a Notify-on-available flag after a </w:t>
      </w:r>
      <w:r w:rsidR="00A87419">
        <w:t>“</w:t>
      </w:r>
      <w:r>
        <w:t>DDN failure</w:t>
      </w:r>
      <w:r w:rsidR="00A87419">
        <w:t>”</w:t>
      </w:r>
      <w:r>
        <w:t xml:space="preserve"> or the "UE is unreachable" monitoring event. </w:t>
      </w:r>
      <w:r w:rsidR="00A87419">
        <w:t xml:space="preserve">For this solution a “DDN failure” is equal to a N2 notification from RAN. </w:t>
      </w:r>
      <w:r>
        <w:t>If the flag</w:t>
      </w:r>
      <w:r w:rsidR="0045111A">
        <w:t>,</w:t>
      </w:r>
      <w:r>
        <w:t xml:space="preserve"> </w:t>
      </w:r>
      <w:r w:rsidR="004B005D">
        <w:t>t</w:t>
      </w:r>
      <w:r w:rsidR="00A87419">
        <w:t xml:space="preserve">he AMF use either or both methods in 6.x.4.1 to determine that </w:t>
      </w:r>
      <w:r>
        <w:t xml:space="preserve">the UE </w:t>
      </w:r>
      <w:r w:rsidR="00A87419">
        <w:t>is reachable</w:t>
      </w:r>
      <w:r>
        <w:t xml:space="preserve">, the AMF notifies the NEF that UE is reachable and then NEF informs AF </w:t>
      </w:r>
      <w:r w:rsidR="004B005D">
        <w:t>that the</w:t>
      </w:r>
      <w:r w:rsidR="0045111A">
        <w:t xml:space="preserve"> </w:t>
      </w:r>
      <w:r>
        <w:t>UE is reachable.</w:t>
      </w:r>
    </w:p>
    <w:p w14:paraId="5BB2E2CA" w14:textId="77777777" w:rsidR="00B34C03" w:rsidRDefault="00B34C03" w:rsidP="000D0DB6">
      <w:pPr>
        <w:pStyle w:val="Heading4"/>
        <w:rPr>
          <w:lang w:val="en-US"/>
        </w:rPr>
      </w:pPr>
      <w:r w:rsidRPr="00B34C03">
        <w:rPr>
          <w:lang w:val="en-US"/>
        </w:rPr>
        <w:t>6.</w:t>
      </w:r>
      <w:r w:rsidR="00172F2B">
        <w:rPr>
          <w:lang w:val="en-US"/>
        </w:rPr>
        <w:t>x</w:t>
      </w:r>
      <w:r w:rsidRPr="00B34C03">
        <w:rPr>
          <w:lang w:val="en-US"/>
        </w:rPr>
        <w:t>.4.</w:t>
      </w:r>
      <w:r w:rsidR="00F40C07">
        <w:rPr>
          <w:lang w:val="en-US"/>
        </w:rPr>
        <w:t>3</w:t>
      </w:r>
      <w:r w:rsidRPr="00B34C03">
        <w:rPr>
          <w:lang w:val="en-US"/>
        </w:rPr>
        <w:tab/>
        <w:t>Event subscription for data delivery status</w:t>
      </w:r>
    </w:p>
    <w:p w14:paraId="78B34C07" w14:textId="4002887D" w:rsidR="00064B83" w:rsidRDefault="00742674" w:rsidP="00064B83">
      <w:r>
        <w:t>The AF can subscribe to notification</w:t>
      </w:r>
      <w:r w:rsidR="00607378">
        <w:t>s</w:t>
      </w:r>
      <w:r>
        <w:t xml:space="preserve"> regarding data delivery as described in clause 6.25.4.3</w:t>
      </w:r>
      <w:r w:rsidR="006E065B">
        <w:t>.2</w:t>
      </w:r>
      <w:r>
        <w:t xml:space="preserve">. It is the SMF that </w:t>
      </w:r>
      <w:r w:rsidR="006E065B">
        <w:t>handles</w:t>
      </w:r>
      <w:r>
        <w:t xml:space="preserve"> the event notifications to the AF via the NEF. </w:t>
      </w:r>
      <w:r w:rsidRPr="00742674">
        <w:t>The monitoring events may include:</w:t>
      </w:r>
    </w:p>
    <w:p w14:paraId="117890EC" w14:textId="77777777" w:rsidR="0014368A" w:rsidRPr="0014368A" w:rsidRDefault="0014368A" w:rsidP="0014368A">
      <w:pPr>
        <w:pStyle w:val="ListBullet2"/>
      </w:pPr>
      <w:r w:rsidRPr="0014368A">
        <w:t>-</w:t>
      </w:r>
      <w:r w:rsidRPr="0014368A">
        <w:tab/>
      </w:r>
      <w:r w:rsidRPr="0014368A">
        <w:tab/>
        <w:t>Data packets buffered event</w:t>
      </w:r>
    </w:p>
    <w:p w14:paraId="595C6242" w14:textId="77777777" w:rsidR="0014368A" w:rsidRPr="0014368A" w:rsidRDefault="0014368A" w:rsidP="0014368A">
      <w:pPr>
        <w:pStyle w:val="ListBullet2"/>
      </w:pPr>
      <w:r w:rsidRPr="0014368A">
        <w:t>-</w:t>
      </w:r>
      <w:r w:rsidRPr="0014368A">
        <w:tab/>
        <w:t>Estimated buffering time</w:t>
      </w:r>
    </w:p>
    <w:p w14:paraId="4832647A" w14:textId="77777777" w:rsidR="0014368A" w:rsidRDefault="0014368A" w:rsidP="0014368A">
      <w:pPr>
        <w:pStyle w:val="B2"/>
      </w:pPr>
      <w:r>
        <w:t>-</w:t>
      </w:r>
      <w:r>
        <w:tab/>
        <w:t>Downlink data transmitted event</w:t>
      </w:r>
    </w:p>
    <w:p w14:paraId="504588BE" w14:textId="77777777" w:rsidR="0014368A" w:rsidRDefault="0014368A" w:rsidP="0014368A">
      <w:pPr>
        <w:pStyle w:val="B2"/>
      </w:pPr>
      <w:r>
        <w:t>-</w:t>
      </w:r>
      <w:r>
        <w:tab/>
        <w:t xml:space="preserve">Downlink data discarded event </w:t>
      </w:r>
    </w:p>
    <w:p w14:paraId="169BB47F" w14:textId="77777777" w:rsidR="00742674" w:rsidRPr="00064B83" w:rsidRDefault="00742674" w:rsidP="00064B83"/>
    <w:p w14:paraId="6E682CF2" w14:textId="77777777" w:rsidR="000D0DB6" w:rsidRPr="005F0BE1" w:rsidRDefault="000D0DB6" w:rsidP="000D0DB6">
      <w:pPr>
        <w:pStyle w:val="Heading4"/>
        <w:rPr>
          <w:lang w:val="en-US"/>
        </w:rPr>
      </w:pPr>
      <w:r>
        <w:rPr>
          <w:lang w:val="en-US"/>
        </w:rPr>
        <w:t>6.x.4.</w:t>
      </w:r>
      <w:r w:rsidR="00F40C07">
        <w:rPr>
          <w:lang w:val="en-US"/>
        </w:rPr>
        <w:t>4</w:t>
      </w:r>
      <w:r>
        <w:rPr>
          <w:lang w:val="en-US"/>
        </w:rPr>
        <w:tab/>
        <w:t xml:space="preserve">Extended data buffering at RAN and Monitoring </w:t>
      </w:r>
      <w:r w:rsidR="00E66554">
        <w:rPr>
          <w:lang w:val="en-US"/>
        </w:rPr>
        <w:t>Event</w:t>
      </w:r>
      <w:r>
        <w:rPr>
          <w:lang w:val="en-US"/>
        </w:rPr>
        <w:t xml:space="preserve"> </w:t>
      </w:r>
      <w:r w:rsidRPr="00CF014F">
        <w:rPr>
          <w:lang w:val="en-US"/>
        </w:rPr>
        <w:t>for data delivery status</w:t>
      </w:r>
    </w:p>
    <w:p w14:paraId="2D9144B0" w14:textId="77777777" w:rsidR="000D0DB6" w:rsidRPr="003D009F" w:rsidRDefault="000D0DB6" w:rsidP="000D0DB6">
      <w:r w:rsidRPr="003D009F">
        <w:t>Figure</w:t>
      </w:r>
      <w:r>
        <w:t> 6.x</w:t>
      </w:r>
      <w:r w:rsidRPr="003D009F">
        <w:t>.4</w:t>
      </w:r>
      <w:r>
        <w:t>.</w:t>
      </w:r>
      <w:r w:rsidR="00F40C07">
        <w:t>4</w:t>
      </w:r>
      <w:r w:rsidRPr="003D009F">
        <w:t>-1 shows the call flow for ex</w:t>
      </w:r>
      <w:r>
        <w:t>tended data buffering at the RAN</w:t>
      </w:r>
      <w:r w:rsidRPr="003D009F">
        <w:t xml:space="preserve"> for user plane mobile terminated data.</w:t>
      </w:r>
    </w:p>
    <w:p w14:paraId="3904E8AF" w14:textId="7A0D15C6" w:rsidR="000D0DB6" w:rsidRDefault="00072422" w:rsidP="000D0DB6">
      <w:pPr>
        <w:pStyle w:val="TH"/>
      </w:pPr>
      <w:r>
        <w:object w:dxaOrig="11310" w:dyaOrig="7425" w14:anchorId="5E820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19pt;height:340.5pt" o:ole="">
            <v:imagedata r:id="rId12" o:title=""/>
          </v:shape>
          <o:OLEObject Type="Embed" ProgID="Visio.Drawing.11" ShapeID="_x0000_i1031" DrawAspect="Content" ObjectID="_1615718512" r:id="rId13"/>
        </w:object>
      </w:r>
    </w:p>
    <w:p w14:paraId="0C5F45C3" w14:textId="77777777" w:rsidR="000D0DB6" w:rsidRPr="00840AB6" w:rsidRDefault="000D0DB6" w:rsidP="000D0DB6">
      <w:pPr>
        <w:pStyle w:val="TF"/>
        <w:rPr>
          <w:lang w:val="en-US"/>
        </w:rPr>
      </w:pPr>
      <w:r>
        <w:rPr>
          <w:lang w:val="en-US"/>
        </w:rPr>
        <w:t>Figure 6.x.4.</w:t>
      </w:r>
      <w:r w:rsidR="00F40C07">
        <w:rPr>
          <w:lang w:val="en-US"/>
        </w:rPr>
        <w:t>4</w:t>
      </w:r>
      <w:r>
        <w:rPr>
          <w:lang w:val="en-US"/>
        </w:rPr>
        <w:t>-1: Extended buffering at RAN for mobile terminated user plane data</w:t>
      </w:r>
      <w:r w:rsidR="00061724">
        <w:rPr>
          <w:lang w:val="en-US"/>
        </w:rPr>
        <w:t xml:space="preserve"> including</w:t>
      </w:r>
      <w:r w:rsidR="00061724" w:rsidRPr="00061724">
        <w:t xml:space="preserve"> </w:t>
      </w:r>
      <w:r w:rsidR="00061724">
        <w:rPr>
          <w:lang w:val="en-US"/>
        </w:rPr>
        <w:t>m</w:t>
      </w:r>
      <w:r w:rsidR="00061724" w:rsidRPr="00061724">
        <w:rPr>
          <w:lang w:val="en-US"/>
        </w:rPr>
        <w:t>onitoring report for data delivery status</w:t>
      </w:r>
    </w:p>
    <w:p w14:paraId="3E04088E" w14:textId="77777777" w:rsidR="000D0DB6" w:rsidRDefault="00A2330A" w:rsidP="000D0DB6">
      <w:pPr>
        <w:pStyle w:val="B1"/>
        <w:rPr>
          <w:lang w:val="en-US"/>
        </w:rPr>
      </w:pPr>
      <w:r>
        <w:rPr>
          <w:lang w:val="en-US"/>
        </w:rPr>
        <w:t>1.</w:t>
      </w:r>
      <w:r>
        <w:rPr>
          <w:lang w:val="en-US"/>
        </w:rPr>
        <w:tab/>
        <w:t>The UE is in CM-</w:t>
      </w:r>
      <w:r w:rsidR="000D0DB6">
        <w:rPr>
          <w:lang w:val="en-US"/>
        </w:rPr>
        <w:t>Connected and downlink data is forwarded to the RAN node.</w:t>
      </w:r>
    </w:p>
    <w:p w14:paraId="3BC90AB3" w14:textId="77777777" w:rsidR="000D0DB6" w:rsidRPr="00822469" w:rsidRDefault="000D0DB6" w:rsidP="000D0DB6">
      <w:pPr>
        <w:pStyle w:val="B1"/>
        <w:rPr>
          <w:lang w:val="en-US"/>
        </w:rPr>
      </w:pPr>
      <w:r>
        <w:rPr>
          <w:lang w:val="en-US"/>
        </w:rPr>
        <w:t>2.</w:t>
      </w:r>
      <w:r>
        <w:rPr>
          <w:lang w:val="en-US"/>
        </w:rPr>
        <w:tab/>
        <w:t>The RAN determines the UE is temporarily unreachable due to power saving function and</w:t>
      </w:r>
      <w:r w:rsidRPr="00822469">
        <w:rPr>
          <w:lang w:val="en-US"/>
        </w:rPr>
        <w:t xml:space="preserve"> determines whether Extended Buffering </w:t>
      </w:r>
      <w:r>
        <w:rPr>
          <w:lang w:val="en-US"/>
        </w:rPr>
        <w:t>is available</w:t>
      </w:r>
      <w:r w:rsidRPr="00822469">
        <w:rPr>
          <w:lang w:val="en-US"/>
        </w:rPr>
        <w:t xml:space="preserve"> for the received downlink packet or not, based on:</w:t>
      </w:r>
    </w:p>
    <w:p w14:paraId="2AAC4A13" w14:textId="77777777" w:rsidR="000D0DB6" w:rsidRPr="00822469" w:rsidRDefault="000D0DB6" w:rsidP="000D0DB6">
      <w:pPr>
        <w:pStyle w:val="B2"/>
      </w:pPr>
      <w:r w:rsidRPr="00822469">
        <w:t>-</w:t>
      </w:r>
      <w:r w:rsidRPr="00822469">
        <w:tab/>
        <w:t>Policy information received from the PCC, which contains:</w:t>
      </w:r>
    </w:p>
    <w:p w14:paraId="2EA27499" w14:textId="77777777" w:rsidR="000D0DB6" w:rsidRDefault="000D0DB6" w:rsidP="000D0DB6">
      <w:pPr>
        <w:pStyle w:val="B3"/>
      </w:pPr>
      <w:r w:rsidRPr="00822469">
        <w:t>-</w:t>
      </w:r>
      <w:r w:rsidRPr="00822469">
        <w:tab/>
        <w:t>For the PDU session whether</w:t>
      </w:r>
      <w:r>
        <w:t xml:space="preserve"> Extended Buffering is enabled.</w:t>
      </w:r>
    </w:p>
    <w:p w14:paraId="295FE62E" w14:textId="77777777" w:rsidR="000D0DB6" w:rsidRPr="00BD4AF8" w:rsidRDefault="000D0DB6" w:rsidP="000D0DB6">
      <w:pPr>
        <w:pStyle w:val="B3"/>
      </w:pPr>
      <w:r>
        <w:t>-</w:t>
      </w:r>
      <w:r>
        <w:tab/>
        <w:t>The Applicable Extended buffering timer for the PDU session.</w:t>
      </w:r>
    </w:p>
    <w:p w14:paraId="5F0E28F5" w14:textId="77777777" w:rsidR="000D0DB6" w:rsidRDefault="000D0DB6" w:rsidP="000D0DB6">
      <w:pPr>
        <w:pStyle w:val="B1"/>
        <w:ind w:firstLine="0"/>
        <w:rPr>
          <w:lang w:val="en-US"/>
        </w:rPr>
      </w:pPr>
      <w:r>
        <w:rPr>
          <w:lang w:val="en-US"/>
        </w:rPr>
        <w:t>The RAN starts an Extended buffering timer.</w:t>
      </w:r>
      <w:r w:rsidRPr="004A7D59">
        <w:rPr>
          <w:lang w:val="en-US"/>
        </w:rPr>
        <w:t xml:space="preserve"> </w:t>
      </w:r>
    </w:p>
    <w:p w14:paraId="3D462C53" w14:textId="77777777" w:rsidR="000D0DB6" w:rsidRDefault="00A2330A" w:rsidP="000D0DB6">
      <w:pPr>
        <w:pStyle w:val="B1"/>
        <w:ind w:firstLine="0"/>
        <w:rPr>
          <w:lang w:val="en-US"/>
        </w:rPr>
      </w:pPr>
      <w:r>
        <w:rPr>
          <w:lang w:val="en-US"/>
        </w:rPr>
        <w:t xml:space="preserve">NOTE: The RAN can </w:t>
      </w:r>
      <w:r w:rsidR="000D0DB6">
        <w:rPr>
          <w:lang w:val="en-US"/>
        </w:rPr>
        <w:t>at this step determine to drop the packet, then step 11-13 is performed.</w:t>
      </w:r>
    </w:p>
    <w:p w14:paraId="481F4684" w14:textId="77777777" w:rsidR="000D0DB6" w:rsidRDefault="000D0DB6" w:rsidP="000D0DB6">
      <w:pPr>
        <w:pStyle w:val="B1"/>
        <w:rPr>
          <w:lang w:val="en-US"/>
        </w:rPr>
      </w:pPr>
      <w:r>
        <w:rPr>
          <w:lang w:val="en-US"/>
        </w:rPr>
        <w:t>3.</w:t>
      </w:r>
      <w:r>
        <w:rPr>
          <w:lang w:val="en-US"/>
        </w:rPr>
        <w:tab/>
        <w:t>The RAN sends a N2 notify message to AMF which forwards the message to the SMF. The N2 Notify message includes that extended buffing on a packet have been applied</w:t>
      </w:r>
      <w:r w:rsidR="00F26BDF">
        <w:rPr>
          <w:lang w:val="en-US"/>
        </w:rPr>
        <w:t xml:space="preserve"> and </w:t>
      </w:r>
      <w:r w:rsidR="00F26BDF" w:rsidRPr="00F26BDF">
        <w:rPr>
          <w:lang w:val="en-US"/>
        </w:rPr>
        <w:t>a Maximum estimated wait time</w:t>
      </w:r>
      <w:r w:rsidR="00F26BDF">
        <w:rPr>
          <w:lang w:val="en-US"/>
        </w:rPr>
        <w:t xml:space="preserve"> for the UE to become reachable</w:t>
      </w:r>
      <w:r>
        <w:rPr>
          <w:lang w:val="en-US"/>
        </w:rPr>
        <w:t xml:space="preserve">. </w:t>
      </w:r>
      <w:r w:rsidR="00730147">
        <w:rPr>
          <w:lang w:val="en-US"/>
        </w:rPr>
        <w:t>The AMF forwards the information to the SMF, t</w:t>
      </w:r>
      <w:r>
        <w:rPr>
          <w:lang w:val="en-US"/>
        </w:rPr>
        <w:t>his enables the SMF to perform the Monitoring report</w:t>
      </w:r>
      <w:r w:rsidR="00A2330A">
        <w:rPr>
          <w:lang w:val="en-US"/>
        </w:rPr>
        <w:t xml:space="preserve"> towards the SCS/AS</w:t>
      </w:r>
      <w:r>
        <w:rPr>
          <w:lang w:val="en-US"/>
        </w:rPr>
        <w:t>.</w:t>
      </w:r>
      <w:r w:rsidR="00730147" w:rsidRPr="00730147">
        <w:rPr>
          <w:lang w:val="en-US"/>
        </w:rPr>
        <w:t xml:space="preserve"> </w:t>
      </w:r>
    </w:p>
    <w:p w14:paraId="72E1120A" w14:textId="77777777" w:rsidR="000D0DB6" w:rsidRDefault="000D0DB6" w:rsidP="000D0DB6">
      <w:pPr>
        <w:pStyle w:val="B1"/>
      </w:pPr>
      <w:r>
        <w:rPr>
          <w:lang w:val="en-US"/>
        </w:rPr>
        <w:t>4.</w:t>
      </w:r>
      <w:r>
        <w:rPr>
          <w:lang w:val="en-US"/>
        </w:rPr>
        <w:tab/>
      </w:r>
      <w:r>
        <w:t>SMF sends the Nsmf_EventExposure_Notify (Extended Buffering event) message to NEF. The following parameters may also be included according to the monitoring events:</w:t>
      </w:r>
    </w:p>
    <w:p w14:paraId="3F7DEC8A" w14:textId="77777777" w:rsidR="003B3266" w:rsidRPr="0014368A" w:rsidRDefault="003B3266" w:rsidP="00072422">
      <w:pPr>
        <w:pStyle w:val="ListBullet2"/>
      </w:pPr>
      <w:r w:rsidRPr="0014368A">
        <w:t>-</w:t>
      </w:r>
      <w:r w:rsidRPr="0014368A">
        <w:tab/>
      </w:r>
      <w:r w:rsidRPr="0014368A">
        <w:tab/>
        <w:t>Data packets buffered event</w:t>
      </w:r>
    </w:p>
    <w:p w14:paraId="5CE83AFB" w14:textId="77777777" w:rsidR="003B3266" w:rsidRPr="0014368A" w:rsidRDefault="003B3266" w:rsidP="00072422">
      <w:pPr>
        <w:pStyle w:val="ListBullet2"/>
      </w:pPr>
      <w:r w:rsidRPr="0014368A">
        <w:t>-</w:t>
      </w:r>
      <w:r w:rsidRPr="0014368A">
        <w:tab/>
        <w:t>Estimated buffering time</w:t>
      </w:r>
    </w:p>
    <w:p w14:paraId="542B88A6" w14:textId="77777777" w:rsidR="000D0DB6" w:rsidRDefault="000D0DB6" w:rsidP="000D0DB6">
      <w:pPr>
        <w:pStyle w:val="B1"/>
      </w:pPr>
      <w:r>
        <w:t>5.</w:t>
      </w:r>
      <w:r>
        <w:tab/>
        <w:t>NEF transfers the Nnef_EventExposure_Notify to SCS/AS. The information about packet(s) in extended buffering allows the SCS/AS to not perform retransmission. The expected wait time indicates the expected pending time before the buffered packet(s) can be transmitted, i.e. before UE becomes reachable.</w:t>
      </w:r>
    </w:p>
    <w:p w14:paraId="25261D80" w14:textId="77777777" w:rsidR="000D0DB6" w:rsidRPr="004A7D59" w:rsidRDefault="000D0DB6" w:rsidP="000D0DB6">
      <w:pPr>
        <w:pStyle w:val="B1"/>
      </w:pPr>
      <w:r>
        <w:rPr>
          <w:lang w:eastAsia="x-none"/>
        </w:rPr>
        <w:lastRenderedPageBreak/>
        <w:tab/>
      </w:r>
      <w:r w:rsidRPr="00C434C0">
        <w:rPr>
          <w:lang w:eastAsia="x-none"/>
        </w:rPr>
        <w:t xml:space="preserve">The DL buffering suggested packet count indicates the expected </w:t>
      </w:r>
      <w:r w:rsidRPr="00C434C0">
        <w:rPr>
          <w:lang w:val="en-US" w:eastAsia="ko-KR"/>
        </w:rPr>
        <w:t xml:space="preserve">maximum amount of data packets that will be buffered in the network. The SCS/AS may </w:t>
      </w:r>
      <w:r w:rsidRPr="00C434C0">
        <w:rPr>
          <w:lang w:eastAsia="x-none"/>
        </w:rPr>
        <w:t>buffer the DL data or send the DL data according to the expected wait time and the DL buffering suggested packet count</w:t>
      </w:r>
    </w:p>
    <w:p w14:paraId="42467F22" w14:textId="77777777" w:rsidR="000D0DB6" w:rsidRDefault="000D0DB6" w:rsidP="000D0DB6">
      <w:pPr>
        <w:pStyle w:val="B1"/>
        <w:rPr>
          <w:lang w:val="en-US"/>
        </w:rPr>
      </w:pPr>
      <w:r>
        <w:rPr>
          <w:lang w:val="en-US"/>
        </w:rPr>
        <w:t>6.</w:t>
      </w:r>
      <w:r>
        <w:rPr>
          <w:lang w:val="en-US"/>
        </w:rPr>
        <w:tab/>
        <w:t>If the UE moves to RRC-CONNECTED before the extended buffering timer expires, the RAN sends the buffered downlink data packet(s).</w:t>
      </w:r>
    </w:p>
    <w:p w14:paraId="327FC428" w14:textId="42B44373" w:rsidR="000D0DB6" w:rsidRDefault="00072422" w:rsidP="000D0DB6">
      <w:pPr>
        <w:pStyle w:val="B1"/>
        <w:rPr>
          <w:lang w:val="en-US"/>
        </w:rPr>
      </w:pPr>
      <w:r>
        <w:rPr>
          <w:lang w:val="en-US"/>
        </w:rPr>
        <w:t>7</w:t>
      </w:r>
      <w:r w:rsidR="000D0DB6">
        <w:rPr>
          <w:lang w:val="en-US"/>
        </w:rPr>
        <w:t>.</w:t>
      </w:r>
      <w:r w:rsidR="000D0DB6" w:rsidRPr="004A7D59">
        <w:t xml:space="preserve"> </w:t>
      </w:r>
      <w:r w:rsidR="00957062">
        <w:t>(</w:t>
      </w:r>
      <w:r w:rsidR="006225C5">
        <w:t>Optional</w:t>
      </w:r>
      <w:r w:rsidR="00957062">
        <w:t xml:space="preserve"> step 10-13)</w:t>
      </w:r>
      <w:r w:rsidR="006225C5">
        <w:t xml:space="preserve"> </w:t>
      </w:r>
      <w:r w:rsidR="00A2330A">
        <w:t>T</w:t>
      </w:r>
      <w:r w:rsidR="000D0DB6">
        <w:t xml:space="preserve">he RAN </w:t>
      </w:r>
      <w:r w:rsidR="00A2330A">
        <w:t>can at any point in time drop</w:t>
      </w:r>
      <w:r w:rsidR="000D0DB6">
        <w:t xml:space="preserve"> the buffered packets, e.g. </w:t>
      </w:r>
      <w:r w:rsidR="000D0DB6">
        <w:rPr>
          <w:lang w:val="en-US"/>
        </w:rPr>
        <w:t>the Extended buffering timer expires</w:t>
      </w:r>
      <w:r w:rsidR="00957062">
        <w:rPr>
          <w:lang w:val="en-US"/>
        </w:rPr>
        <w:t xml:space="preserve"> before the UE moves to RRC-CONNECTED</w:t>
      </w:r>
      <w:r w:rsidR="000D0DB6">
        <w:rPr>
          <w:lang w:val="en-US"/>
        </w:rPr>
        <w:t>.</w:t>
      </w:r>
    </w:p>
    <w:p w14:paraId="6A94FC7C" w14:textId="3AC7077C" w:rsidR="00172F2B" w:rsidRDefault="00072422" w:rsidP="00172F2B">
      <w:pPr>
        <w:pStyle w:val="B1"/>
      </w:pPr>
      <w:r>
        <w:rPr>
          <w:lang w:val="en-US"/>
        </w:rPr>
        <w:t>8</w:t>
      </w:r>
      <w:r w:rsidR="000D0DB6">
        <w:rPr>
          <w:lang w:val="en-US"/>
        </w:rPr>
        <w:t xml:space="preserve">. RAN notifies the </w:t>
      </w:r>
      <w:r w:rsidR="00172F2B">
        <w:rPr>
          <w:lang w:val="en-US"/>
        </w:rPr>
        <w:t>A</w:t>
      </w:r>
      <w:r w:rsidR="000D0DB6">
        <w:rPr>
          <w:lang w:val="en-US"/>
        </w:rPr>
        <w:t>MF that the packet has been dropped</w:t>
      </w:r>
      <w:r w:rsidR="00172F2B">
        <w:rPr>
          <w:lang w:val="en-US"/>
        </w:rPr>
        <w:t xml:space="preserve"> and </w:t>
      </w:r>
      <w:r w:rsidR="00BE3F48">
        <w:rPr>
          <w:lang w:val="en-US"/>
        </w:rPr>
        <w:t xml:space="preserve">optionally indicates the expected UE reachability derived from the next paging occasion. </w:t>
      </w:r>
      <w:r w:rsidR="00932A4A">
        <w:rPr>
          <w:lang w:val="en-US"/>
        </w:rPr>
        <w:t>I</w:t>
      </w:r>
      <w:r w:rsidR="00172F2B">
        <w:rPr>
          <w:lang w:val="en-US"/>
        </w:rPr>
        <w:t xml:space="preserve">f the AF is subscribing </w:t>
      </w:r>
      <w:r w:rsidR="00172F2B" w:rsidRPr="00172F2B">
        <w:rPr>
          <w:lang w:val="en-US"/>
        </w:rPr>
        <w:t xml:space="preserve">Availability Notification after DDN Failure </w:t>
      </w:r>
      <w:r w:rsidR="00172F2B">
        <w:rPr>
          <w:lang w:val="en-US"/>
        </w:rPr>
        <w:t xml:space="preserve">the </w:t>
      </w:r>
      <w:r w:rsidR="00172F2B">
        <w:t>AMF sets a Notify-on-available flag after a DDN failure and trigger a one-time</w:t>
      </w:r>
      <w:r w:rsidR="003B3266">
        <w:t xml:space="preserve"> </w:t>
      </w:r>
      <w:r w:rsidR="003B3266" w:rsidRPr="00AD448C">
        <w:t>Single RRC-Connected state notification</w:t>
      </w:r>
      <w:r w:rsidR="00172F2B">
        <w:t xml:space="preserve"> accordinging to TS23.502 clause 4.8.3. </w:t>
      </w:r>
    </w:p>
    <w:p w14:paraId="70A70599" w14:textId="77777777" w:rsidR="00EB6B99" w:rsidRDefault="00172F2B">
      <w:pPr>
        <w:pStyle w:val="B1"/>
        <w:ind w:firstLine="0"/>
      </w:pPr>
      <w:r>
        <w:t>The AMF forwards the data delivery information received in this step to the SMF</w:t>
      </w:r>
      <w:r w:rsidR="00EB6B99">
        <w:t>.</w:t>
      </w:r>
    </w:p>
    <w:p w14:paraId="528EB5A4" w14:textId="77777777" w:rsidR="000D0DB6" w:rsidRDefault="00EB6B99">
      <w:pPr>
        <w:pStyle w:val="B1"/>
        <w:ind w:firstLine="0"/>
      </w:pPr>
      <w:r>
        <w:t>Optionally: The RAN initiates AN release and the AMF</w:t>
      </w:r>
      <w:r w:rsidR="00932A4A">
        <w:t xml:space="preserve"> moves the UE to CM-IDLE</w:t>
      </w:r>
      <w:r w:rsidR="00172F2B">
        <w:t>.</w:t>
      </w:r>
    </w:p>
    <w:p w14:paraId="47DB468B" w14:textId="33D5231D" w:rsidR="000D0DB6" w:rsidRDefault="00072422" w:rsidP="000D0DB6">
      <w:pPr>
        <w:pStyle w:val="B1"/>
      </w:pPr>
      <w:r>
        <w:rPr>
          <w:lang w:val="en-US"/>
        </w:rPr>
        <w:t>9</w:t>
      </w:r>
      <w:r w:rsidR="000D0DB6">
        <w:rPr>
          <w:lang w:val="en-US"/>
        </w:rPr>
        <w:t xml:space="preserve">. </w:t>
      </w:r>
      <w:r w:rsidR="000D0DB6">
        <w:t xml:space="preserve">The SMF initiates the </w:t>
      </w:r>
      <w:r w:rsidR="000D0DB6" w:rsidRPr="000C5D21">
        <w:t>Nsmf_EventExposure_Notify (Extended Buffer event)</w:t>
      </w:r>
      <w:r w:rsidR="000D0DB6">
        <w:t xml:space="preserve"> procedure indicating Packet(s) discarded.</w:t>
      </w:r>
    </w:p>
    <w:p w14:paraId="422E26E6" w14:textId="77777777" w:rsidR="0014368A" w:rsidRDefault="0014368A" w:rsidP="00072422">
      <w:pPr>
        <w:pStyle w:val="B2"/>
      </w:pPr>
      <w:r>
        <w:t>-</w:t>
      </w:r>
      <w:r>
        <w:tab/>
        <w:t xml:space="preserve">Downlink data discarded event </w:t>
      </w:r>
    </w:p>
    <w:p w14:paraId="7F972EAD" w14:textId="2871D90A" w:rsidR="000D0DB6" w:rsidRDefault="00072422" w:rsidP="000D0DB6">
      <w:pPr>
        <w:pStyle w:val="B1"/>
        <w:rPr>
          <w:lang w:val="en-US"/>
        </w:rPr>
      </w:pPr>
      <w:r>
        <w:t>10</w:t>
      </w:r>
      <w:r w:rsidR="000D0DB6">
        <w:t>. The</w:t>
      </w:r>
      <w:r w:rsidR="000D0DB6">
        <w:rPr>
          <w:lang w:val="en-US"/>
        </w:rPr>
        <w:t xml:space="preserve"> </w:t>
      </w:r>
      <w:r w:rsidR="000D0DB6">
        <w:t>NEF sends the Nnef_EventExposure_Notify (Extended Buffer event) message to SCS/AS informing that</w:t>
      </w:r>
      <w:r w:rsidR="000D0DB6">
        <w:rPr>
          <w:lang w:val="en-US"/>
        </w:rPr>
        <w:t xml:space="preserve"> the packet was discarded.</w:t>
      </w:r>
    </w:p>
    <w:p w14:paraId="65E69CFB" w14:textId="77777777" w:rsidR="00064B83" w:rsidRDefault="00064B83" w:rsidP="00064B83">
      <w:pPr>
        <w:pStyle w:val="Heading4"/>
        <w:rPr>
          <w:lang w:val="en-US"/>
        </w:rPr>
      </w:pPr>
      <w:bookmarkStart w:id="6" w:name="_Toc533002422"/>
    </w:p>
    <w:bookmarkEnd w:id="6"/>
    <w:p w14:paraId="5B212605" w14:textId="77777777" w:rsidR="00607378" w:rsidRDefault="00607378" w:rsidP="00607378">
      <w:pPr>
        <w:pStyle w:val="Heading3"/>
        <w:rPr>
          <w:lang w:val="en-US"/>
        </w:rPr>
      </w:pPr>
      <w:r>
        <w:rPr>
          <w:lang w:val="en-US"/>
        </w:rPr>
        <w:t>6.x.4.</w:t>
      </w:r>
      <w:r w:rsidR="00F40C07">
        <w:rPr>
          <w:lang w:val="en-US"/>
        </w:rPr>
        <w:t>5</w:t>
      </w:r>
      <w:r>
        <w:rPr>
          <w:lang w:val="en-US"/>
        </w:rPr>
        <w:t xml:space="preserve"> Mobility aspects</w:t>
      </w:r>
    </w:p>
    <w:p w14:paraId="21BC69AE" w14:textId="77777777" w:rsidR="007601A2" w:rsidRPr="007601A2" w:rsidRDefault="001B2A18" w:rsidP="00072422">
      <w:pPr>
        <w:rPr>
          <w:lang w:val="en-US"/>
        </w:rPr>
      </w:pPr>
      <w:r>
        <w:rPr>
          <w:lang w:val="en-US"/>
        </w:rPr>
        <w:t>A UE in RRC_Inactive can have mobility within the RAN Notification Area (RNA) or outside the RNA. In both case the extended buffered data is in the</w:t>
      </w:r>
      <w:r w:rsidR="00EA4FFE">
        <w:rPr>
          <w:lang w:val="en-US"/>
        </w:rPr>
        <w:t xml:space="preserve"> last serving RAN node</w:t>
      </w:r>
      <w:r>
        <w:rPr>
          <w:lang w:val="en-US"/>
        </w:rPr>
        <w:t xml:space="preserve">. </w:t>
      </w:r>
      <w:r w:rsidR="00EA4FFE">
        <w:rPr>
          <w:lang w:val="en-US"/>
        </w:rPr>
        <w:t>If the UE accesses a RAN node other th</w:t>
      </w:r>
      <w:r w:rsidR="00E66EC4">
        <w:rPr>
          <w:lang w:val="en-US"/>
        </w:rPr>
        <w:t>a</w:t>
      </w:r>
      <w:r w:rsidR="00EA4FFE">
        <w:rPr>
          <w:lang w:val="en-US"/>
        </w:rPr>
        <w:t>n the last serving RAN node</w:t>
      </w:r>
      <w:r>
        <w:rPr>
          <w:lang w:val="en-US"/>
        </w:rPr>
        <w:t xml:space="preserve"> </w:t>
      </w:r>
      <w:r w:rsidR="00EA4FFE">
        <w:rPr>
          <w:lang w:val="en-US"/>
        </w:rPr>
        <w:t xml:space="preserve">it will trigger the new RAN node to retrieve the UE context for the last serving RAN node. During this UE context retrieval procedure also buffered downlink data </w:t>
      </w:r>
      <w:r w:rsidR="00A42A54">
        <w:rPr>
          <w:lang w:val="en-US"/>
        </w:rPr>
        <w:t xml:space="preserve">is </w:t>
      </w:r>
      <w:r w:rsidR="00EA4FFE">
        <w:rPr>
          <w:lang w:val="en-US"/>
        </w:rPr>
        <w:t xml:space="preserve">sent to the new RAN node. </w:t>
      </w:r>
      <w:r w:rsidR="00545614">
        <w:rPr>
          <w:lang w:val="en-US"/>
        </w:rPr>
        <w:t>The same UE context</w:t>
      </w:r>
      <w:r w:rsidR="009A4FD1">
        <w:rPr>
          <w:lang w:val="en-US"/>
        </w:rPr>
        <w:t xml:space="preserve"> retrieval procedure applies to </w:t>
      </w:r>
      <w:r w:rsidR="00E66EC4">
        <w:rPr>
          <w:lang w:val="en-US"/>
        </w:rPr>
        <w:t xml:space="preserve">both </w:t>
      </w:r>
      <w:r w:rsidR="009A4FD1">
        <w:rPr>
          <w:lang w:val="en-US"/>
        </w:rPr>
        <w:t xml:space="preserve">mobility </w:t>
      </w:r>
      <w:r w:rsidR="00E66EC4">
        <w:rPr>
          <w:lang w:val="en-US"/>
        </w:rPr>
        <w:t xml:space="preserve">cases i.e within or </w:t>
      </w:r>
      <w:r w:rsidR="009A4FD1">
        <w:rPr>
          <w:lang w:val="en-US"/>
        </w:rPr>
        <w:t>outside the RNA.</w:t>
      </w:r>
      <w:r w:rsidR="00E66EC4">
        <w:rPr>
          <w:lang w:val="en-US"/>
        </w:rPr>
        <w:t xml:space="preserve"> </w:t>
      </w:r>
      <w:r w:rsidR="00EA4FFE">
        <w:rPr>
          <w:lang w:val="en-US"/>
        </w:rPr>
        <w:t>See TS 38.300.</w:t>
      </w:r>
    </w:p>
    <w:p w14:paraId="542F0636" w14:textId="77777777" w:rsidR="000D0DB6" w:rsidRDefault="000D0DB6" w:rsidP="000D0DB6">
      <w:pPr>
        <w:pStyle w:val="Heading3"/>
        <w:rPr>
          <w:lang w:val="en-US"/>
        </w:rPr>
      </w:pPr>
      <w:r w:rsidRPr="00DA1E96">
        <w:rPr>
          <w:lang w:val="en-US"/>
        </w:rPr>
        <w:t>6.</w:t>
      </w:r>
      <w:r>
        <w:rPr>
          <w:lang w:val="en-US"/>
        </w:rPr>
        <w:t>x</w:t>
      </w:r>
      <w:r w:rsidRPr="00DA1E96">
        <w:rPr>
          <w:lang w:val="en-US"/>
        </w:rPr>
        <w:t>.5</w:t>
      </w:r>
      <w:r w:rsidRPr="00DA1E96">
        <w:rPr>
          <w:lang w:val="en-US"/>
        </w:rPr>
        <w:tab/>
        <w:t>Impacts on existing entities and interfaces</w:t>
      </w:r>
    </w:p>
    <w:p w14:paraId="2B0E22D4" w14:textId="77777777" w:rsidR="000D0DB6" w:rsidRDefault="000D0DB6" w:rsidP="000D0DB6">
      <w:pPr>
        <w:rPr>
          <w:lang w:val="en-US"/>
        </w:rPr>
      </w:pPr>
      <w:r>
        <w:rPr>
          <w:lang w:val="en-US"/>
        </w:rPr>
        <w:t>In addition to solution 25</w:t>
      </w:r>
    </w:p>
    <w:p w14:paraId="585AF75B" w14:textId="77777777" w:rsidR="000D0DB6" w:rsidRDefault="000D0DB6" w:rsidP="000D0DB6">
      <w:pPr>
        <w:rPr>
          <w:lang w:val="en-US"/>
        </w:rPr>
      </w:pPr>
      <w:r>
        <w:rPr>
          <w:lang w:val="en-US"/>
        </w:rPr>
        <w:t>RAN:</w:t>
      </w:r>
    </w:p>
    <w:p w14:paraId="34D03DD1" w14:textId="77777777" w:rsidR="000D0DB6" w:rsidRDefault="000D0DB6" w:rsidP="000D0DB6">
      <w:pPr>
        <w:pStyle w:val="B1"/>
        <w:rPr>
          <w:lang w:val="en-US"/>
        </w:rPr>
      </w:pPr>
      <w:r>
        <w:rPr>
          <w:lang w:val="en-US"/>
        </w:rPr>
        <w:t>-</w:t>
      </w:r>
      <w:r>
        <w:rPr>
          <w:lang w:val="en-US"/>
        </w:rPr>
        <w:tab/>
        <w:t>Support Extended data buffering</w:t>
      </w:r>
    </w:p>
    <w:p w14:paraId="33E05A03" w14:textId="77777777" w:rsidR="000D0DB6" w:rsidRDefault="000D0DB6" w:rsidP="000D0DB6">
      <w:pPr>
        <w:pStyle w:val="B1"/>
        <w:rPr>
          <w:lang w:val="en-US"/>
        </w:rPr>
      </w:pPr>
      <w:r>
        <w:rPr>
          <w:lang w:val="en-US"/>
        </w:rPr>
        <w:t>-</w:t>
      </w:r>
      <w:r>
        <w:rPr>
          <w:lang w:val="en-US"/>
        </w:rPr>
        <w:tab/>
        <w:t>Support ne</w:t>
      </w:r>
      <w:r w:rsidR="000D2B39">
        <w:rPr>
          <w:lang w:val="en-US"/>
        </w:rPr>
        <w:t>w notification message</w:t>
      </w:r>
    </w:p>
    <w:p w14:paraId="40E9EBD3" w14:textId="77777777" w:rsidR="000D0DB6" w:rsidRDefault="00213285" w:rsidP="000D0DB6">
      <w:pPr>
        <w:rPr>
          <w:lang w:val="en-US"/>
        </w:rPr>
      </w:pPr>
      <w:r>
        <w:rPr>
          <w:lang w:val="en-US"/>
        </w:rPr>
        <w:t>A</w:t>
      </w:r>
      <w:r w:rsidR="000D0DB6">
        <w:rPr>
          <w:lang w:val="en-US"/>
        </w:rPr>
        <w:t>MF:</w:t>
      </w:r>
    </w:p>
    <w:p w14:paraId="6908C31C" w14:textId="77777777" w:rsidR="000D0DB6" w:rsidRDefault="000D0DB6" w:rsidP="000D0DB6">
      <w:pPr>
        <w:pStyle w:val="B1"/>
        <w:rPr>
          <w:lang w:val="en-US"/>
        </w:rPr>
      </w:pPr>
      <w:r>
        <w:rPr>
          <w:lang w:val="en-US"/>
        </w:rPr>
        <w:t>-</w:t>
      </w:r>
      <w:r>
        <w:rPr>
          <w:lang w:val="en-US"/>
        </w:rPr>
        <w:tab/>
        <w:t>Receive new notification message</w:t>
      </w:r>
      <w:r w:rsidR="006E065B">
        <w:rPr>
          <w:lang w:val="en-US"/>
        </w:rPr>
        <w:t xml:space="preserve"> regarding the data delivery status </w:t>
      </w:r>
      <w:r>
        <w:rPr>
          <w:lang w:val="en-US"/>
        </w:rPr>
        <w:t>from RAN</w:t>
      </w:r>
      <w:r w:rsidR="00213285">
        <w:rPr>
          <w:lang w:val="en-US"/>
        </w:rPr>
        <w:t xml:space="preserve"> and forward the information to the SMF</w:t>
      </w:r>
      <w:r>
        <w:rPr>
          <w:lang w:val="en-US"/>
        </w:rPr>
        <w:t>.</w:t>
      </w:r>
    </w:p>
    <w:p w14:paraId="1031F1A0" w14:textId="77777777" w:rsidR="006E065B" w:rsidRDefault="006E065B" w:rsidP="000D0DB6">
      <w:pPr>
        <w:pStyle w:val="B1"/>
        <w:rPr>
          <w:lang w:val="en-US"/>
        </w:rPr>
      </w:pPr>
      <w:r>
        <w:rPr>
          <w:lang w:val="en-US"/>
        </w:rPr>
        <w:t xml:space="preserve">- </w:t>
      </w:r>
      <w:r>
        <w:rPr>
          <w:lang w:val="en-US"/>
        </w:rPr>
        <w:tab/>
      </w:r>
      <w:r w:rsidR="004E700C">
        <w:rPr>
          <w:lang w:val="en-US"/>
        </w:rPr>
        <w:t xml:space="preserve">Optionally: </w:t>
      </w:r>
      <w:r>
        <w:rPr>
          <w:lang w:val="en-US"/>
        </w:rPr>
        <w:t xml:space="preserve">Receive the NAS </w:t>
      </w:r>
      <w:r w:rsidR="004E700C">
        <w:rPr>
          <w:lang w:val="en-US"/>
        </w:rPr>
        <w:t>PDU</w:t>
      </w:r>
      <w:r>
        <w:rPr>
          <w:lang w:val="en-US"/>
        </w:rPr>
        <w:t xml:space="preserve"> failure from RAN, but instead of releasing the UE to CM_Idle (which is the legacy behavior) provide notification event to the NF that sent the </w:t>
      </w:r>
      <w:r w:rsidR="006133F7">
        <w:rPr>
          <w:lang w:val="en-US"/>
        </w:rPr>
        <w:t>NAS</w:t>
      </w:r>
      <w:r>
        <w:rPr>
          <w:lang w:val="en-US"/>
        </w:rPr>
        <w:t xml:space="preserve"> message, including SMS.</w:t>
      </w:r>
    </w:p>
    <w:p w14:paraId="670F428B" w14:textId="77777777" w:rsidR="00D21062" w:rsidRDefault="00D21062" w:rsidP="00D21062">
      <w:pPr>
        <w:rPr>
          <w:lang w:val="en-US"/>
        </w:rPr>
      </w:pPr>
      <w:r>
        <w:rPr>
          <w:lang w:val="en-US"/>
        </w:rPr>
        <w:t>SMF:</w:t>
      </w:r>
    </w:p>
    <w:p w14:paraId="4F78A9E8" w14:textId="77777777" w:rsidR="00D21062" w:rsidRDefault="00D21062" w:rsidP="0043722C">
      <w:pPr>
        <w:pStyle w:val="B1"/>
        <w:rPr>
          <w:lang w:val="en-US"/>
        </w:rPr>
      </w:pPr>
      <w:r>
        <w:rPr>
          <w:lang w:val="en-US"/>
        </w:rPr>
        <w:t>-</w:t>
      </w:r>
      <w:r>
        <w:rPr>
          <w:lang w:val="en-US"/>
        </w:rPr>
        <w:tab/>
        <w:t xml:space="preserve">Based on received information from </w:t>
      </w:r>
      <w:r w:rsidR="004E700C">
        <w:rPr>
          <w:lang w:val="en-US"/>
        </w:rPr>
        <w:t>AMF (originating from RAN)</w:t>
      </w:r>
      <w:r>
        <w:rPr>
          <w:lang w:val="en-US"/>
        </w:rPr>
        <w:t xml:space="preserve"> </w:t>
      </w:r>
      <w:r w:rsidR="004E700C">
        <w:rPr>
          <w:lang w:val="en-US"/>
        </w:rPr>
        <w:t>trigger</w:t>
      </w:r>
      <w:r w:rsidR="00800C41">
        <w:rPr>
          <w:lang w:val="en-US"/>
        </w:rPr>
        <w:t xml:space="preserve"> Nsmf_</w:t>
      </w:r>
      <w:r w:rsidR="004E700C">
        <w:rPr>
          <w:lang w:val="en-US"/>
        </w:rPr>
        <w:t>Event</w:t>
      </w:r>
      <w:r w:rsidR="00800C41">
        <w:rPr>
          <w:lang w:val="en-US"/>
        </w:rPr>
        <w:t>Exposure Service for</w:t>
      </w:r>
      <w:r w:rsidR="004E700C">
        <w:rPr>
          <w:lang w:val="en-US"/>
        </w:rPr>
        <w:t xml:space="preserve"> D</w:t>
      </w:r>
      <w:r w:rsidRPr="00D21062">
        <w:rPr>
          <w:lang w:val="en-US"/>
        </w:rPr>
        <w:t>ata delivery status</w:t>
      </w:r>
      <w:r>
        <w:rPr>
          <w:lang w:val="en-US"/>
        </w:rPr>
        <w:t>.</w:t>
      </w:r>
    </w:p>
    <w:p w14:paraId="631B1A32" w14:textId="77777777" w:rsidR="000D0DB6" w:rsidRDefault="000D0DB6" w:rsidP="000D0DB6">
      <w:pPr>
        <w:pStyle w:val="Heading3"/>
        <w:rPr>
          <w:lang w:val="en-US"/>
        </w:rPr>
      </w:pPr>
      <w:r w:rsidRPr="00DA1E96">
        <w:rPr>
          <w:lang w:val="en-US"/>
        </w:rPr>
        <w:t>6.</w:t>
      </w:r>
      <w:r>
        <w:rPr>
          <w:lang w:val="en-US"/>
        </w:rPr>
        <w:t>x</w:t>
      </w:r>
      <w:r w:rsidRPr="00DA1E96">
        <w:rPr>
          <w:lang w:val="en-US"/>
        </w:rPr>
        <w:t>.6</w:t>
      </w:r>
      <w:r w:rsidRPr="00DA1E96">
        <w:rPr>
          <w:lang w:val="en-US"/>
        </w:rPr>
        <w:tab/>
        <w:t>Evaluation</w:t>
      </w:r>
    </w:p>
    <w:bookmarkEnd w:id="3"/>
    <w:bookmarkEnd w:id="4"/>
    <w:p w14:paraId="21C8E61A" w14:textId="77777777" w:rsidR="001D5181" w:rsidRDefault="001D5181" w:rsidP="009903B4">
      <w:pPr>
        <w:jc w:val="center"/>
        <w:rPr>
          <w:color w:val="FF0000"/>
          <w:sz w:val="32"/>
          <w:szCs w:val="32"/>
        </w:rPr>
      </w:pPr>
    </w:p>
    <w:p w14:paraId="3330498A" w14:textId="77777777" w:rsidR="006559E8" w:rsidRDefault="006559E8" w:rsidP="006559E8">
      <w:pPr>
        <w:jc w:val="center"/>
        <w:rPr>
          <w:color w:val="FF0000"/>
          <w:sz w:val="32"/>
          <w:szCs w:val="32"/>
        </w:rPr>
      </w:pPr>
      <w:r>
        <w:rPr>
          <w:color w:val="FF0000"/>
          <w:sz w:val="32"/>
          <w:szCs w:val="32"/>
        </w:rPr>
        <w:lastRenderedPageBreak/>
        <w:t xml:space="preserve">***** </w:t>
      </w:r>
      <w:r w:rsidR="00B33DC5">
        <w:rPr>
          <w:color w:val="FF0000"/>
          <w:sz w:val="32"/>
          <w:szCs w:val="32"/>
        </w:rPr>
        <w:t xml:space="preserve">End </w:t>
      </w:r>
      <w:r w:rsidR="00E05DDC">
        <w:rPr>
          <w:color w:val="FF0000"/>
          <w:sz w:val="32"/>
          <w:szCs w:val="32"/>
        </w:rPr>
        <w:t>o</w:t>
      </w:r>
      <w:r w:rsidR="00B33DC5">
        <w:rPr>
          <w:color w:val="FF0000"/>
          <w:sz w:val="32"/>
          <w:szCs w:val="32"/>
        </w:rPr>
        <w:t xml:space="preserve">f Changes </w:t>
      </w:r>
      <w:r>
        <w:rPr>
          <w:color w:val="FF0000"/>
          <w:sz w:val="32"/>
          <w:szCs w:val="32"/>
        </w:rPr>
        <w:t>*****</w:t>
      </w:r>
    </w:p>
    <w:sectPr w:rsidR="006559E8"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E2737" w14:textId="77777777" w:rsidR="002746DF" w:rsidRDefault="002746DF">
      <w:r>
        <w:separator/>
      </w:r>
    </w:p>
  </w:endnote>
  <w:endnote w:type="continuationSeparator" w:id="0">
    <w:p w14:paraId="4EB10397" w14:textId="77777777" w:rsidR="002746DF" w:rsidRDefault="00274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4B816" w14:textId="77777777" w:rsidR="002746DF" w:rsidRDefault="002746DF">
      <w:r>
        <w:separator/>
      </w:r>
    </w:p>
  </w:footnote>
  <w:footnote w:type="continuationSeparator" w:id="0">
    <w:p w14:paraId="5F5AEE79" w14:textId="77777777" w:rsidR="002746DF" w:rsidRDefault="00274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29BD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B6274F"/>
    <w:multiLevelType w:val="hybridMultilevel"/>
    <w:tmpl w:val="2842D5B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69C61FAE"/>
    <w:multiLevelType w:val="hybridMultilevel"/>
    <w:tmpl w:val="5DCE3BF2"/>
    <w:lvl w:ilvl="0" w:tplc="D5A8465A">
      <w:numFmt w:val="bullet"/>
      <w:lvlText w:val="-"/>
      <w:lvlJc w:val="left"/>
      <w:pPr>
        <w:ind w:left="644" w:hanging="360"/>
      </w:pPr>
      <w:rPr>
        <w:rFonts w:ascii="Times New Roman" w:eastAsia="SimSun"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EE"/>
    <w:rsid w:val="00005566"/>
    <w:rsid w:val="00007EB1"/>
    <w:rsid w:val="00021BEF"/>
    <w:rsid w:val="00022E4A"/>
    <w:rsid w:val="000518B1"/>
    <w:rsid w:val="00055B6E"/>
    <w:rsid w:val="00061724"/>
    <w:rsid w:val="00064B83"/>
    <w:rsid w:val="00072422"/>
    <w:rsid w:val="00085A9E"/>
    <w:rsid w:val="000A6394"/>
    <w:rsid w:val="000B519F"/>
    <w:rsid w:val="000B6920"/>
    <w:rsid w:val="000B7FED"/>
    <w:rsid w:val="000C038A"/>
    <w:rsid w:val="000C6598"/>
    <w:rsid w:val="000D0DB6"/>
    <w:rsid w:val="000D2B39"/>
    <w:rsid w:val="000D2F57"/>
    <w:rsid w:val="000E1C4E"/>
    <w:rsid w:val="0010536B"/>
    <w:rsid w:val="00112CE9"/>
    <w:rsid w:val="001141EC"/>
    <w:rsid w:val="0011421D"/>
    <w:rsid w:val="00114827"/>
    <w:rsid w:val="0014091E"/>
    <w:rsid w:val="0014368A"/>
    <w:rsid w:val="00145D43"/>
    <w:rsid w:val="0015441D"/>
    <w:rsid w:val="00172F2B"/>
    <w:rsid w:val="00190645"/>
    <w:rsid w:val="001926F4"/>
    <w:rsid w:val="00192C46"/>
    <w:rsid w:val="00194A64"/>
    <w:rsid w:val="001A08B3"/>
    <w:rsid w:val="001A445E"/>
    <w:rsid w:val="001A7B60"/>
    <w:rsid w:val="001B2A18"/>
    <w:rsid w:val="001B52F0"/>
    <w:rsid w:val="001B7A65"/>
    <w:rsid w:val="001C3193"/>
    <w:rsid w:val="001C422E"/>
    <w:rsid w:val="001C77EB"/>
    <w:rsid w:val="001D4244"/>
    <w:rsid w:val="001D4AD9"/>
    <w:rsid w:val="001D5181"/>
    <w:rsid w:val="001E41F3"/>
    <w:rsid w:val="001E6FEA"/>
    <w:rsid w:val="001F6F7E"/>
    <w:rsid w:val="00213285"/>
    <w:rsid w:val="00247034"/>
    <w:rsid w:val="00252CD5"/>
    <w:rsid w:val="0026004D"/>
    <w:rsid w:val="002640DD"/>
    <w:rsid w:val="002746DF"/>
    <w:rsid w:val="00275D12"/>
    <w:rsid w:val="00277829"/>
    <w:rsid w:val="0028241C"/>
    <w:rsid w:val="00284FEB"/>
    <w:rsid w:val="002860C4"/>
    <w:rsid w:val="002B484D"/>
    <w:rsid w:val="002B5741"/>
    <w:rsid w:val="002C7D29"/>
    <w:rsid w:val="002E0677"/>
    <w:rsid w:val="002F661D"/>
    <w:rsid w:val="00305409"/>
    <w:rsid w:val="0031134A"/>
    <w:rsid w:val="00317952"/>
    <w:rsid w:val="003201DF"/>
    <w:rsid w:val="00344231"/>
    <w:rsid w:val="00355ED6"/>
    <w:rsid w:val="003609EF"/>
    <w:rsid w:val="0036231A"/>
    <w:rsid w:val="00362BA6"/>
    <w:rsid w:val="00364E3C"/>
    <w:rsid w:val="003716AE"/>
    <w:rsid w:val="00374DD4"/>
    <w:rsid w:val="003857AC"/>
    <w:rsid w:val="00393F21"/>
    <w:rsid w:val="0039536D"/>
    <w:rsid w:val="003B3266"/>
    <w:rsid w:val="003D0DC7"/>
    <w:rsid w:val="003D2C84"/>
    <w:rsid w:val="003D4EF9"/>
    <w:rsid w:val="003E1A36"/>
    <w:rsid w:val="003E2BB8"/>
    <w:rsid w:val="003F0978"/>
    <w:rsid w:val="004067C6"/>
    <w:rsid w:val="00410371"/>
    <w:rsid w:val="00410869"/>
    <w:rsid w:val="004242F1"/>
    <w:rsid w:val="004301FE"/>
    <w:rsid w:val="00430D1A"/>
    <w:rsid w:val="0043722C"/>
    <w:rsid w:val="00442696"/>
    <w:rsid w:val="00444B56"/>
    <w:rsid w:val="0045111A"/>
    <w:rsid w:val="0045230D"/>
    <w:rsid w:val="00453358"/>
    <w:rsid w:val="004901AA"/>
    <w:rsid w:val="00494592"/>
    <w:rsid w:val="004A6898"/>
    <w:rsid w:val="004B005D"/>
    <w:rsid w:val="004B4FDD"/>
    <w:rsid w:val="004B75B7"/>
    <w:rsid w:val="004C11FF"/>
    <w:rsid w:val="004C237A"/>
    <w:rsid w:val="004E700C"/>
    <w:rsid w:val="004F0AB5"/>
    <w:rsid w:val="00510B71"/>
    <w:rsid w:val="0051580D"/>
    <w:rsid w:val="00545614"/>
    <w:rsid w:val="00547111"/>
    <w:rsid w:val="00556555"/>
    <w:rsid w:val="0058279D"/>
    <w:rsid w:val="00582A77"/>
    <w:rsid w:val="00583B76"/>
    <w:rsid w:val="00592D74"/>
    <w:rsid w:val="005A0DA8"/>
    <w:rsid w:val="005B2CA3"/>
    <w:rsid w:val="005B495C"/>
    <w:rsid w:val="005B7FCB"/>
    <w:rsid w:val="005C0F79"/>
    <w:rsid w:val="005C5F48"/>
    <w:rsid w:val="005D23B6"/>
    <w:rsid w:val="005D4F33"/>
    <w:rsid w:val="005E2C44"/>
    <w:rsid w:val="005E6412"/>
    <w:rsid w:val="005F38C5"/>
    <w:rsid w:val="00607378"/>
    <w:rsid w:val="006133F7"/>
    <w:rsid w:val="00621188"/>
    <w:rsid w:val="006225C5"/>
    <w:rsid w:val="00623F5C"/>
    <w:rsid w:val="006257ED"/>
    <w:rsid w:val="00631DF4"/>
    <w:rsid w:val="00637D4E"/>
    <w:rsid w:val="00643E21"/>
    <w:rsid w:val="00645985"/>
    <w:rsid w:val="006559E8"/>
    <w:rsid w:val="00681C4D"/>
    <w:rsid w:val="00682A92"/>
    <w:rsid w:val="00694633"/>
    <w:rsid w:val="00694650"/>
    <w:rsid w:val="00695808"/>
    <w:rsid w:val="006962BD"/>
    <w:rsid w:val="00697641"/>
    <w:rsid w:val="006A5E05"/>
    <w:rsid w:val="006A769D"/>
    <w:rsid w:val="006B46FB"/>
    <w:rsid w:val="006C0624"/>
    <w:rsid w:val="006E065B"/>
    <w:rsid w:val="006E21FB"/>
    <w:rsid w:val="006E76AB"/>
    <w:rsid w:val="007026FD"/>
    <w:rsid w:val="00707170"/>
    <w:rsid w:val="00720C98"/>
    <w:rsid w:val="00730147"/>
    <w:rsid w:val="00741549"/>
    <w:rsid w:val="00742674"/>
    <w:rsid w:val="00760125"/>
    <w:rsid w:val="007601A2"/>
    <w:rsid w:val="007749AE"/>
    <w:rsid w:val="0077748C"/>
    <w:rsid w:val="00783C84"/>
    <w:rsid w:val="00792342"/>
    <w:rsid w:val="00794E40"/>
    <w:rsid w:val="007977A8"/>
    <w:rsid w:val="007B512A"/>
    <w:rsid w:val="007B5FD6"/>
    <w:rsid w:val="007C2097"/>
    <w:rsid w:val="007D4B86"/>
    <w:rsid w:val="007D6A07"/>
    <w:rsid w:val="007F1547"/>
    <w:rsid w:val="007F7259"/>
    <w:rsid w:val="00800C41"/>
    <w:rsid w:val="008040A8"/>
    <w:rsid w:val="00817D8C"/>
    <w:rsid w:val="008279FA"/>
    <w:rsid w:val="00841E04"/>
    <w:rsid w:val="00843691"/>
    <w:rsid w:val="008626E7"/>
    <w:rsid w:val="00870EE7"/>
    <w:rsid w:val="008A45A6"/>
    <w:rsid w:val="008D1670"/>
    <w:rsid w:val="008E249B"/>
    <w:rsid w:val="008E300A"/>
    <w:rsid w:val="008F686C"/>
    <w:rsid w:val="009148DE"/>
    <w:rsid w:val="00932428"/>
    <w:rsid w:val="00932A4A"/>
    <w:rsid w:val="00957062"/>
    <w:rsid w:val="00967683"/>
    <w:rsid w:val="009730D3"/>
    <w:rsid w:val="009777D9"/>
    <w:rsid w:val="00986D87"/>
    <w:rsid w:val="009877A9"/>
    <w:rsid w:val="00987AC5"/>
    <w:rsid w:val="009903B4"/>
    <w:rsid w:val="00991B88"/>
    <w:rsid w:val="009A4FD1"/>
    <w:rsid w:val="009A5753"/>
    <w:rsid w:val="009A579D"/>
    <w:rsid w:val="009D4560"/>
    <w:rsid w:val="009E3297"/>
    <w:rsid w:val="009F734F"/>
    <w:rsid w:val="00A0602E"/>
    <w:rsid w:val="00A06869"/>
    <w:rsid w:val="00A1787C"/>
    <w:rsid w:val="00A2330A"/>
    <w:rsid w:val="00A244F6"/>
    <w:rsid w:val="00A246B6"/>
    <w:rsid w:val="00A26D83"/>
    <w:rsid w:val="00A31815"/>
    <w:rsid w:val="00A35B2E"/>
    <w:rsid w:val="00A42A54"/>
    <w:rsid w:val="00A47E70"/>
    <w:rsid w:val="00A5017F"/>
    <w:rsid w:val="00A50CF0"/>
    <w:rsid w:val="00A730F9"/>
    <w:rsid w:val="00A7671C"/>
    <w:rsid w:val="00A870F7"/>
    <w:rsid w:val="00A87419"/>
    <w:rsid w:val="00A91934"/>
    <w:rsid w:val="00AA2CBC"/>
    <w:rsid w:val="00AA4F80"/>
    <w:rsid w:val="00AA737D"/>
    <w:rsid w:val="00AC5820"/>
    <w:rsid w:val="00AC763A"/>
    <w:rsid w:val="00AD0A90"/>
    <w:rsid w:val="00AD1CD8"/>
    <w:rsid w:val="00AD448C"/>
    <w:rsid w:val="00AD4BF2"/>
    <w:rsid w:val="00AE4C34"/>
    <w:rsid w:val="00B258BB"/>
    <w:rsid w:val="00B32DF3"/>
    <w:rsid w:val="00B33DC5"/>
    <w:rsid w:val="00B34C03"/>
    <w:rsid w:val="00B539AB"/>
    <w:rsid w:val="00B67B97"/>
    <w:rsid w:val="00B70B69"/>
    <w:rsid w:val="00B8205C"/>
    <w:rsid w:val="00B83305"/>
    <w:rsid w:val="00B843AE"/>
    <w:rsid w:val="00B86CD2"/>
    <w:rsid w:val="00B91313"/>
    <w:rsid w:val="00B968C8"/>
    <w:rsid w:val="00BA3EC5"/>
    <w:rsid w:val="00BA51D9"/>
    <w:rsid w:val="00BA7DF6"/>
    <w:rsid w:val="00BB0941"/>
    <w:rsid w:val="00BB3C12"/>
    <w:rsid w:val="00BB533F"/>
    <w:rsid w:val="00BB5DFC"/>
    <w:rsid w:val="00BC09EE"/>
    <w:rsid w:val="00BD26E8"/>
    <w:rsid w:val="00BD279D"/>
    <w:rsid w:val="00BD54CF"/>
    <w:rsid w:val="00BD6BB8"/>
    <w:rsid w:val="00BE1F6F"/>
    <w:rsid w:val="00BE3F48"/>
    <w:rsid w:val="00BE46B5"/>
    <w:rsid w:val="00BE7659"/>
    <w:rsid w:val="00BF0741"/>
    <w:rsid w:val="00BF6414"/>
    <w:rsid w:val="00C066F6"/>
    <w:rsid w:val="00C32CDD"/>
    <w:rsid w:val="00C4012E"/>
    <w:rsid w:val="00C45157"/>
    <w:rsid w:val="00C45996"/>
    <w:rsid w:val="00C5145C"/>
    <w:rsid w:val="00C516CA"/>
    <w:rsid w:val="00C55237"/>
    <w:rsid w:val="00C647F9"/>
    <w:rsid w:val="00C66BA2"/>
    <w:rsid w:val="00C66F56"/>
    <w:rsid w:val="00C7669D"/>
    <w:rsid w:val="00C9507B"/>
    <w:rsid w:val="00C95985"/>
    <w:rsid w:val="00CC079F"/>
    <w:rsid w:val="00CC5026"/>
    <w:rsid w:val="00CC68D0"/>
    <w:rsid w:val="00CC7077"/>
    <w:rsid w:val="00CE6D27"/>
    <w:rsid w:val="00CF3761"/>
    <w:rsid w:val="00D03F9A"/>
    <w:rsid w:val="00D06D51"/>
    <w:rsid w:val="00D12DA0"/>
    <w:rsid w:val="00D21062"/>
    <w:rsid w:val="00D24991"/>
    <w:rsid w:val="00D31B3A"/>
    <w:rsid w:val="00D34AB9"/>
    <w:rsid w:val="00D50255"/>
    <w:rsid w:val="00D55C25"/>
    <w:rsid w:val="00D859B3"/>
    <w:rsid w:val="00DA3528"/>
    <w:rsid w:val="00DE34CF"/>
    <w:rsid w:val="00DE498F"/>
    <w:rsid w:val="00E05DDC"/>
    <w:rsid w:val="00E13F3D"/>
    <w:rsid w:val="00E21A25"/>
    <w:rsid w:val="00E30C29"/>
    <w:rsid w:val="00E34898"/>
    <w:rsid w:val="00E409ED"/>
    <w:rsid w:val="00E42A57"/>
    <w:rsid w:val="00E6309F"/>
    <w:rsid w:val="00E66554"/>
    <w:rsid w:val="00E66EC4"/>
    <w:rsid w:val="00E74D48"/>
    <w:rsid w:val="00EA4FFE"/>
    <w:rsid w:val="00EB09B7"/>
    <w:rsid w:val="00EB6B99"/>
    <w:rsid w:val="00EC074F"/>
    <w:rsid w:val="00EC2681"/>
    <w:rsid w:val="00ED54F7"/>
    <w:rsid w:val="00EE7D7C"/>
    <w:rsid w:val="00EF6C98"/>
    <w:rsid w:val="00F25D98"/>
    <w:rsid w:val="00F26BDF"/>
    <w:rsid w:val="00F300FB"/>
    <w:rsid w:val="00F40C07"/>
    <w:rsid w:val="00F50B25"/>
    <w:rsid w:val="00F656CC"/>
    <w:rsid w:val="00F72581"/>
    <w:rsid w:val="00F72B87"/>
    <w:rsid w:val="00F82972"/>
    <w:rsid w:val="00F920CF"/>
    <w:rsid w:val="00F94B7E"/>
    <w:rsid w:val="00FB2E60"/>
    <w:rsid w:val="00FB6386"/>
    <w:rsid w:val="00FE7F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79FE1"/>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6AE"/>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B3Char2">
    <w:name w:val="B3 Char2"/>
    <w:link w:val="B3"/>
    <w:rsid w:val="000D0DB6"/>
    <w:rPr>
      <w:rFonts w:ascii="Times New Roman" w:hAnsi="Times New Roman"/>
      <w:lang w:val="en-GB" w:eastAsia="en-US"/>
    </w:rPr>
  </w:style>
  <w:style w:type="character" w:customStyle="1" w:styleId="Heading4Char">
    <w:name w:val="Heading 4 Char"/>
    <w:link w:val="Heading4"/>
    <w:locked/>
    <w:rsid w:val="00064B83"/>
    <w:rPr>
      <w:rFonts w:ascii="Arial" w:hAnsi="Arial"/>
      <w:sz w:val="24"/>
      <w:lang w:val="en-GB" w:eastAsia="en-US"/>
    </w:rPr>
  </w:style>
  <w:style w:type="character" w:customStyle="1" w:styleId="Heading5Char">
    <w:name w:val="Heading 5 Char"/>
    <w:link w:val="Heading5"/>
    <w:rsid w:val="00064B83"/>
    <w:rPr>
      <w:rFonts w:ascii="Arial" w:hAnsi="Arial"/>
      <w:sz w:val="22"/>
      <w:lang w:val="en-GB" w:eastAsia="en-US"/>
    </w:rPr>
  </w:style>
  <w:style w:type="paragraph" w:styleId="ListParagraph">
    <w:name w:val="List Paragraph"/>
    <w:basedOn w:val="Normal"/>
    <w:uiPriority w:val="34"/>
    <w:qFormat/>
    <w:rsid w:val="00AD448C"/>
    <w:pPr>
      <w:ind w:left="720"/>
      <w:contextualSpacing/>
    </w:pPr>
  </w:style>
  <w:style w:type="paragraph" w:styleId="Revision">
    <w:name w:val="Revision"/>
    <w:hidden/>
    <w:uiPriority w:val="99"/>
    <w:semiHidden/>
    <w:rsid w:val="00C066F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2154421">
      <w:bodyDiv w:val="1"/>
      <w:marLeft w:val="0"/>
      <w:marRight w:val="0"/>
      <w:marTop w:val="0"/>
      <w:marBottom w:val="0"/>
      <w:divBdr>
        <w:top w:val="none" w:sz="0" w:space="0" w:color="auto"/>
        <w:left w:val="none" w:sz="0" w:space="0" w:color="auto"/>
        <w:bottom w:val="none" w:sz="0" w:space="0" w:color="auto"/>
        <w:right w:val="none" w:sz="0" w:space="0" w:color="auto"/>
      </w:divBdr>
    </w:div>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6F083-D76F-45E1-8E68-58B5AA973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6</Pages>
  <Words>1840</Words>
  <Characters>9758</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 Lars</cp:lastModifiedBy>
  <cp:revision>5</cp:revision>
  <cp:lastPrinted>1900-01-01T00:00:00Z</cp:lastPrinted>
  <dcterms:created xsi:type="dcterms:W3CDTF">2019-04-02T07:38:00Z</dcterms:created>
  <dcterms:modified xsi:type="dcterms:W3CDTF">2019-04-02T11:55:00Z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ies>
</file>